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BCA" w:rsidRPr="00A44F9E" w:rsidRDefault="00E56BCA" w:rsidP="00F554D6">
      <w:pPr>
        <w:pStyle w:val="-1"/>
        <w:tabs>
          <w:tab w:val="left" w:pos="5090"/>
        </w:tabs>
        <w:spacing w:before="0" w:after="0"/>
        <w:rPr>
          <w:b/>
          <w:i/>
          <w:color w:val="FF0000"/>
          <w:szCs w:val="22"/>
        </w:rPr>
      </w:pPr>
    </w:p>
    <w:p w:rsidR="00F554D6" w:rsidRPr="00E5377C" w:rsidRDefault="00F554D6" w:rsidP="003405C6">
      <w:pPr>
        <w:pStyle w:val="1"/>
        <w:spacing w:after="0" w:line="240" w:lineRule="auto"/>
        <w:ind w:right="-295"/>
        <w:rPr>
          <w:rFonts w:ascii="Times New Roman" w:eastAsia="Times New Roman" w:hAnsi="Times New Roman" w:cs="Times New Roman"/>
          <w:b/>
          <w:bCs/>
          <w:caps/>
          <w:sz w:val="24"/>
          <w:szCs w:val="24"/>
        </w:rPr>
      </w:pPr>
      <w:r w:rsidRPr="00E5377C">
        <w:rPr>
          <w:rFonts w:ascii="Times New Roman" w:hAnsi="Times New Roman" w:cs="Times New Roman"/>
          <w:sz w:val="24"/>
          <w:szCs w:val="24"/>
        </w:rPr>
        <w:t>УДК</w:t>
      </w:r>
      <w:r w:rsidR="003405C6" w:rsidRPr="00E5377C">
        <w:rPr>
          <w:rFonts w:ascii="Times New Roman" w:hAnsi="Times New Roman" w:cs="Times New Roman"/>
          <w:color w:val="2C2D2E"/>
          <w:sz w:val="24"/>
          <w:szCs w:val="24"/>
          <w:shd w:val="clear" w:color="auto" w:fill="FFFFFF"/>
        </w:rPr>
        <w:t xml:space="preserve"> 577.1 </w:t>
      </w:r>
    </w:p>
    <w:p w:rsidR="00F554D6" w:rsidRPr="00E5377C" w:rsidRDefault="00F554D6" w:rsidP="00F554D6">
      <w:pPr>
        <w:pStyle w:val="-1"/>
        <w:tabs>
          <w:tab w:val="left" w:pos="5090"/>
        </w:tabs>
        <w:spacing w:before="0" w:after="0"/>
        <w:rPr>
          <w:sz w:val="24"/>
          <w:szCs w:val="24"/>
        </w:rPr>
      </w:pPr>
      <w:r w:rsidRPr="00E5377C">
        <w:rPr>
          <w:sz w:val="24"/>
          <w:szCs w:val="24"/>
          <w:lang w:val="en-US"/>
        </w:rPr>
        <w:t>D</w:t>
      </w:r>
      <w:r w:rsidR="005C684E" w:rsidRPr="00E5377C">
        <w:rPr>
          <w:sz w:val="24"/>
          <w:szCs w:val="24"/>
          <w:lang w:val="en-US"/>
        </w:rPr>
        <w:t>OI</w:t>
      </w:r>
    </w:p>
    <w:p w:rsidR="00DE2C27" w:rsidRPr="00A44F9E" w:rsidRDefault="002A5986" w:rsidP="00F554D6">
      <w:pPr>
        <w:pStyle w:val="-1"/>
        <w:tabs>
          <w:tab w:val="left" w:pos="5090"/>
        </w:tabs>
        <w:spacing w:before="0" w:after="0"/>
        <w:rPr>
          <w:szCs w:val="22"/>
        </w:rPr>
      </w:pPr>
      <w:r>
        <w:rPr>
          <w:szCs w:val="22"/>
        </w:rPr>
        <w:tab/>
      </w:r>
    </w:p>
    <w:p w:rsidR="00022D96" w:rsidRPr="00022D96" w:rsidRDefault="00022D96" w:rsidP="00022D96">
      <w:pPr>
        <w:pStyle w:val="1"/>
        <w:spacing w:after="0" w:line="240" w:lineRule="auto"/>
        <w:ind w:right="-295"/>
        <w:jc w:val="center"/>
        <w:rPr>
          <w:rFonts w:ascii="Times New Roman" w:eastAsia="Times New Roman" w:hAnsi="Times New Roman" w:cs="Times New Roman"/>
          <w:b/>
          <w:bCs/>
          <w:caps/>
          <w:sz w:val="24"/>
          <w:szCs w:val="24"/>
        </w:rPr>
      </w:pPr>
      <w:r w:rsidRPr="00022D96">
        <w:rPr>
          <w:rFonts w:ascii="Times New Roman" w:eastAsia="Times New Roman" w:hAnsi="Times New Roman" w:cs="Times New Roman"/>
          <w:b/>
          <w:bCs/>
          <w:caps/>
          <w:sz w:val="24"/>
          <w:szCs w:val="24"/>
        </w:rPr>
        <w:t xml:space="preserve">Физико-химическое обоснование дерматологической безопасности косметических средств по данным потенциометрического титрования </w:t>
      </w:r>
    </w:p>
    <w:p w:rsidR="005C30C9" w:rsidRPr="00022D96" w:rsidRDefault="005C30C9" w:rsidP="0079228E">
      <w:pPr>
        <w:pStyle w:val="-2"/>
      </w:pPr>
    </w:p>
    <w:p w:rsidR="00C63567" w:rsidRPr="00E5377C" w:rsidRDefault="00022D96" w:rsidP="00022D96">
      <w:pPr>
        <w:pStyle w:val="1"/>
        <w:spacing w:after="0" w:line="240" w:lineRule="auto"/>
        <w:ind w:right="-295"/>
        <w:jc w:val="center"/>
        <w:rPr>
          <w:rFonts w:ascii="Times New Roman" w:eastAsia="Times New Roman" w:hAnsi="Times New Roman" w:cs="Times New Roman"/>
        </w:rPr>
      </w:pPr>
      <w:r w:rsidRPr="00E5377C">
        <w:rPr>
          <w:rFonts w:ascii="Times New Roman" w:eastAsia="Times New Roman" w:hAnsi="Times New Roman" w:cs="Times New Roman"/>
        </w:rPr>
        <w:t>Н.А.</w:t>
      </w:r>
      <w:r w:rsidR="005D5523" w:rsidRPr="00E5377C">
        <w:rPr>
          <w:rFonts w:ascii="Times New Roman" w:eastAsia="Times New Roman" w:hAnsi="Times New Roman" w:cs="Times New Roman"/>
        </w:rPr>
        <w:t xml:space="preserve"> </w:t>
      </w:r>
      <w:proofErr w:type="spellStart"/>
      <w:r w:rsidRPr="00E5377C">
        <w:rPr>
          <w:rFonts w:ascii="Times New Roman" w:eastAsia="Times New Roman" w:hAnsi="Times New Roman" w:cs="Times New Roman"/>
        </w:rPr>
        <w:t>Наронова</w:t>
      </w:r>
      <w:proofErr w:type="spellEnd"/>
      <w:r w:rsidRPr="00E5377C">
        <w:rPr>
          <w:rFonts w:ascii="Times New Roman" w:eastAsia="Times New Roman" w:hAnsi="Times New Roman" w:cs="Times New Roman"/>
        </w:rPr>
        <w:t>, Е.Ю.</w:t>
      </w:r>
      <w:r w:rsidR="005D5523" w:rsidRPr="00E5377C">
        <w:rPr>
          <w:rFonts w:ascii="Times New Roman" w:eastAsia="Times New Roman" w:hAnsi="Times New Roman" w:cs="Times New Roman"/>
        </w:rPr>
        <w:t xml:space="preserve"> </w:t>
      </w:r>
      <w:r w:rsidRPr="00E5377C">
        <w:rPr>
          <w:rFonts w:ascii="Times New Roman" w:eastAsia="Times New Roman" w:hAnsi="Times New Roman" w:cs="Times New Roman"/>
        </w:rPr>
        <w:t>Ермишина, Н.А.</w:t>
      </w:r>
      <w:r w:rsidR="005D5523" w:rsidRPr="00E5377C">
        <w:rPr>
          <w:rFonts w:ascii="Times New Roman" w:eastAsia="Times New Roman" w:hAnsi="Times New Roman" w:cs="Times New Roman"/>
        </w:rPr>
        <w:t xml:space="preserve"> </w:t>
      </w:r>
      <w:proofErr w:type="spellStart"/>
      <w:r w:rsidRPr="00E5377C">
        <w:rPr>
          <w:rFonts w:ascii="Times New Roman" w:eastAsia="Times New Roman" w:hAnsi="Times New Roman" w:cs="Times New Roman"/>
        </w:rPr>
        <w:t>Белоконова</w:t>
      </w:r>
      <w:proofErr w:type="spellEnd"/>
      <w:r w:rsidR="005D5523" w:rsidRPr="00E5377C">
        <w:rPr>
          <w:rFonts w:ascii="Times New Roman" w:eastAsia="Times New Roman" w:hAnsi="Times New Roman" w:cs="Times New Roman"/>
        </w:rPr>
        <w:t xml:space="preserve">, </w:t>
      </w:r>
      <w:r w:rsidRPr="00E5377C">
        <w:rPr>
          <w:rFonts w:ascii="Times New Roman" w:eastAsia="Times New Roman" w:hAnsi="Times New Roman" w:cs="Times New Roman"/>
        </w:rPr>
        <w:t>Д.Ф.</w:t>
      </w:r>
      <w:r w:rsidR="005D5523" w:rsidRPr="00E5377C">
        <w:rPr>
          <w:rFonts w:ascii="Times New Roman" w:eastAsia="Times New Roman" w:hAnsi="Times New Roman" w:cs="Times New Roman"/>
        </w:rPr>
        <w:t xml:space="preserve"> </w:t>
      </w:r>
      <w:r w:rsidRPr="00E5377C">
        <w:rPr>
          <w:rFonts w:ascii="Times New Roman" w:eastAsia="Times New Roman" w:hAnsi="Times New Roman" w:cs="Times New Roman"/>
        </w:rPr>
        <w:t>Гриднева</w:t>
      </w:r>
      <w:r w:rsidRPr="00E5377C">
        <w:rPr>
          <w:rFonts w:ascii="Times New Roman" w:eastAsia="Times New Roman" w:hAnsi="Times New Roman" w:cs="Times New Roman"/>
          <w:vertAlign w:val="superscript"/>
        </w:rPr>
        <w:t xml:space="preserve"> </w:t>
      </w:r>
    </w:p>
    <w:p w:rsidR="005D5523" w:rsidRPr="00E5377C" w:rsidRDefault="005D5523" w:rsidP="004842F0">
      <w:pPr>
        <w:pStyle w:val="-5"/>
        <w:rPr>
          <w:bCs/>
          <w:i/>
          <w:szCs w:val="22"/>
        </w:rPr>
      </w:pPr>
    </w:p>
    <w:p w:rsidR="004842F0" w:rsidRPr="00E5377C" w:rsidRDefault="00022D96" w:rsidP="004842F0">
      <w:pPr>
        <w:pStyle w:val="-5"/>
        <w:rPr>
          <w:i/>
          <w:szCs w:val="22"/>
        </w:rPr>
      </w:pPr>
      <w:r w:rsidRPr="00E5377C">
        <w:rPr>
          <w:bCs/>
          <w:i/>
          <w:szCs w:val="22"/>
        </w:rPr>
        <w:t xml:space="preserve">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w:t>
      </w:r>
      <w:r w:rsidRPr="00E5377C">
        <w:rPr>
          <w:i/>
          <w:szCs w:val="22"/>
          <w:shd w:val="clear" w:color="auto" w:fill="FFFFFF"/>
        </w:rPr>
        <w:t>г. Екатеринбург</w:t>
      </w:r>
      <w:r w:rsidR="00223ED1" w:rsidRPr="00E5377C">
        <w:rPr>
          <w:i/>
          <w:color w:val="2C2D2E"/>
          <w:szCs w:val="22"/>
          <w:shd w:val="clear" w:color="auto" w:fill="FFFFFF"/>
        </w:rPr>
        <w:t xml:space="preserve"> </w:t>
      </w:r>
      <w:r w:rsidRPr="00E5377C">
        <w:rPr>
          <w:i/>
          <w:szCs w:val="22"/>
          <w:shd w:val="clear" w:color="auto" w:fill="FFFFFF"/>
        </w:rPr>
        <w:t xml:space="preserve"> </w:t>
      </w:r>
    </w:p>
    <w:p w:rsidR="005D5523" w:rsidRPr="00E5377C" w:rsidRDefault="00FA2B9E" w:rsidP="00022D96">
      <w:pPr>
        <w:pStyle w:val="1"/>
        <w:spacing w:after="0" w:line="240" w:lineRule="auto"/>
        <w:ind w:right="-295" w:firstLine="0"/>
        <w:jc w:val="both"/>
        <w:rPr>
          <w:rFonts w:ascii="Times New Roman" w:hAnsi="Times New Roman"/>
        </w:rPr>
      </w:pPr>
      <w:r w:rsidRPr="00E5377C">
        <w:fldChar w:fldCharType="begin"/>
      </w:r>
      <w:r w:rsidR="00E1772C" w:rsidRPr="00E5377C">
        <w:instrText xml:space="preserve"> MACROBUTTON  AcceptAllChangesInDoc </w:instrText>
      </w:r>
      <w:r w:rsidRPr="00E5377C">
        <w:fldChar w:fldCharType="end"/>
      </w:r>
    </w:p>
    <w:p w:rsidR="00022D96" w:rsidRPr="00250C14" w:rsidRDefault="00E5377C" w:rsidP="00022D96">
      <w:pPr>
        <w:pStyle w:val="1"/>
        <w:spacing w:after="0" w:line="240" w:lineRule="auto"/>
        <w:ind w:right="-295" w:firstLine="0"/>
        <w:jc w:val="both"/>
        <w:rPr>
          <w:rFonts w:ascii="Times New Roman" w:eastAsia="Times New Roman" w:hAnsi="Times New Roman" w:cs="Times New Roman"/>
        </w:rPr>
      </w:pPr>
      <w:r w:rsidRPr="00E5377C">
        <w:rPr>
          <w:rFonts w:ascii="Times New Roman" w:eastAsia="Times New Roman" w:hAnsi="Times New Roman" w:cs="Times New Roman"/>
          <w:b/>
        </w:rPr>
        <w:t>Аннотация.</w:t>
      </w:r>
      <w:r>
        <w:rPr>
          <w:rFonts w:ascii="Times New Roman" w:eastAsia="Times New Roman" w:hAnsi="Times New Roman" w:cs="Times New Roman"/>
        </w:rPr>
        <w:t xml:space="preserve"> </w:t>
      </w:r>
      <w:r w:rsidR="00022D96" w:rsidRPr="00250C14">
        <w:rPr>
          <w:rFonts w:ascii="Times New Roman" w:eastAsia="Times New Roman" w:hAnsi="Times New Roman" w:cs="Times New Roman"/>
        </w:rPr>
        <w:t xml:space="preserve">Представленная статья посвящена изучению буферных свойств и кинетики изменения </w:t>
      </w:r>
      <w:proofErr w:type="spellStart"/>
      <w:r w:rsidR="00022D96" w:rsidRPr="00250C14">
        <w:rPr>
          <w:rFonts w:ascii="Times New Roman" w:eastAsia="Times New Roman" w:hAnsi="Times New Roman" w:cs="Times New Roman"/>
        </w:rPr>
        <w:t>pH</w:t>
      </w:r>
      <w:proofErr w:type="spellEnd"/>
      <w:r w:rsidR="00022D96" w:rsidRPr="00250C14">
        <w:rPr>
          <w:rFonts w:ascii="Times New Roman" w:eastAsia="Times New Roman" w:hAnsi="Times New Roman" w:cs="Times New Roman"/>
        </w:rPr>
        <w:t xml:space="preserve"> детских косметических средств методами потенциометрического титрования и математического моделирования. Для точного математического описания различных участков кривых кислотно</w:t>
      </w:r>
      <w:r w:rsidR="00022D96" w:rsidRPr="00250C14">
        <w:rPr>
          <w:rFonts w:ascii="Times New Roman" w:eastAsia="Times New Roman" w:hAnsi="Times New Roman" w:cs="Times New Roman"/>
          <w:highlight w:val="white"/>
        </w:rPr>
        <w:t>–</w:t>
      </w:r>
      <w:r w:rsidR="00022D96" w:rsidRPr="00250C14">
        <w:rPr>
          <w:rFonts w:ascii="Times New Roman" w:eastAsia="Times New Roman" w:hAnsi="Times New Roman" w:cs="Times New Roman"/>
        </w:rPr>
        <w:t xml:space="preserve">основного титрования были успешно применены линейная (на начальном участке титрования от 0,0 до 5,0 мл добавленного </w:t>
      </w:r>
      <w:proofErr w:type="spellStart"/>
      <w:r w:rsidR="00022D96" w:rsidRPr="00250C14">
        <w:rPr>
          <w:rFonts w:ascii="Times New Roman" w:eastAsia="Times New Roman" w:hAnsi="Times New Roman" w:cs="Times New Roman"/>
        </w:rPr>
        <w:t>титранта</w:t>
      </w:r>
      <w:proofErr w:type="spellEnd"/>
      <w:r w:rsidR="00022D96" w:rsidRPr="00250C14">
        <w:rPr>
          <w:rFonts w:ascii="Times New Roman" w:eastAsia="Times New Roman" w:hAnsi="Times New Roman" w:cs="Times New Roman"/>
        </w:rPr>
        <w:t xml:space="preserve">), полиномиальная (в среднем интервале от 5,0 до 20,0 мл добавленного </w:t>
      </w:r>
      <w:proofErr w:type="spellStart"/>
      <w:r w:rsidR="00022D96" w:rsidRPr="00250C14">
        <w:rPr>
          <w:rFonts w:ascii="Times New Roman" w:eastAsia="Times New Roman" w:hAnsi="Times New Roman" w:cs="Times New Roman"/>
        </w:rPr>
        <w:t>титранта</w:t>
      </w:r>
      <w:proofErr w:type="spellEnd"/>
      <w:r w:rsidR="00022D96" w:rsidRPr="00250C14">
        <w:rPr>
          <w:rFonts w:ascii="Times New Roman" w:eastAsia="Times New Roman" w:hAnsi="Times New Roman" w:cs="Times New Roman"/>
        </w:rPr>
        <w:t xml:space="preserve">) и логарифмическая (на финальном участке титрования более 15,0 мл добавленного </w:t>
      </w:r>
      <w:proofErr w:type="spellStart"/>
      <w:r w:rsidR="00022D96" w:rsidRPr="00250C14">
        <w:rPr>
          <w:rFonts w:ascii="Times New Roman" w:eastAsia="Times New Roman" w:hAnsi="Times New Roman" w:cs="Times New Roman"/>
        </w:rPr>
        <w:t>титранта</w:t>
      </w:r>
      <w:proofErr w:type="spellEnd"/>
      <w:r w:rsidR="00022D96" w:rsidRPr="00250C14">
        <w:rPr>
          <w:rFonts w:ascii="Times New Roman" w:eastAsia="Times New Roman" w:hAnsi="Times New Roman" w:cs="Times New Roman"/>
        </w:rPr>
        <w:t xml:space="preserve"> вплоть до 20,0 мл) регрессионные модели, коэффициент детерминации которых находится в интервале от 0,721 до 0,998. На основе анализа полученных данных доказана обратно пропорциональная зависимость между буферной емкостью по кислоте или по основанию и скоростью изменения водородного показателя растворов косметических средств. Предложенный параметр скорости, эквивалентный модулю углового коэффициента линейной регрессии, служит инструментом для количественной оценки чувствительности и устойчивости косметических средств к внешним факторам. Расчеты показали, что образцы исследуемых косметических средств обладают функциональной специализацией: образец №3 характеризуется максимальной буферной емкостью по кислоте (</w:t>
      </w:r>
      <w:proofErr w:type="spellStart"/>
      <w:r w:rsidR="00022D96" w:rsidRPr="00250C14">
        <w:rPr>
          <w:rFonts w:ascii="Times New Roman" w:eastAsia="Times New Roman" w:hAnsi="Times New Roman" w:cs="Times New Roman"/>
        </w:rPr>
        <w:t>Bк</w:t>
      </w:r>
      <w:proofErr w:type="spellEnd"/>
      <w:r w:rsidR="00022D96" w:rsidRPr="00250C14">
        <w:rPr>
          <w:rFonts w:ascii="Times New Roman" w:eastAsia="Times New Roman" w:hAnsi="Times New Roman" w:cs="Times New Roman"/>
        </w:rPr>
        <w:t xml:space="preserve"> = 133 </w:t>
      </w:r>
      <w:proofErr w:type="spellStart"/>
      <w:r w:rsidR="00022D96" w:rsidRPr="00250C14">
        <w:rPr>
          <w:rFonts w:ascii="Times New Roman" w:eastAsia="Times New Roman" w:hAnsi="Times New Roman" w:cs="Times New Roman"/>
        </w:rPr>
        <w:t>ммоль</w:t>
      </w:r>
      <w:proofErr w:type="spellEnd"/>
      <w:r w:rsidR="00022D96" w:rsidRPr="00250C14">
        <w:rPr>
          <w:rFonts w:ascii="Times New Roman" w:eastAsia="Times New Roman" w:hAnsi="Times New Roman" w:cs="Times New Roman"/>
        </w:rPr>
        <w:t xml:space="preserve">/л) при скорости изменения рН v = 0,175 ед. рН/мл, а образцы №4 и №2 </w:t>
      </w:r>
      <w:r w:rsidR="00022D96" w:rsidRPr="00250C14">
        <w:rPr>
          <w:rFonts w:ascii="Times New Roman" w:eastAsia="Times New Roman" w:hAnsi="Times New Roman" w:cs="Times New Roman"/>
          <w:highlight w:val="white"/>
        </w:rPr>
        <w:t xml:space="preserve">– </w:t>
      </w:r>
      <w:r w:rsidR="00022D96" w:rsidRPr="00250C14">
        <w:rPr>
          <w:rFonts w:ascii="Times New Roman" w:eastAsia="Times New Roman" w:hAnsi="Times New Roman" w:cs="Times New Roman"/>
        </w:rPr>
        <w:t xml:space="preserve">максимальной буферной емкостью по </w:t>
      </w:r>
      <w:r w:rsidR="00022D96" w:rsidRPr="00250C14">
        <w:rPr>
          <w:rFonts w:ascii="Times New Roman" w:eastAsia="Times New Roman" w:hAnsi="Times New Roman" w:cs="Times New Roman"/>
          <w:highlight w:val="white"/>
        </w:rPr>
        <w:t xml:space="preserve">основанию </w:t>
      </w:r>
      <w:r w:rsidR="00022D96" w:rsidRPr="00250C14">
        <w:rPr>
          <w:rFonts w:ascii="Times New Roman" w:eastAsia="Times New Roman" w:hAnsi="Times New Roman" w:cs="Times New Roman"/>
        </w:rPr>
        <w:t xml:space="preserve">(Во = 267 </w:t>
      </w:r>
      <w:proofErr w:type="spellStart"/>
      <w:r w:rsidR="00022D96" w:rsidRPr="00250C14">
        <w:rPr>
          <w:rFonts w:ascii="Times New Roman" w:eastAsia="Times New Roman" w:hAnsi="Times New Roman" w:cs="Times New Roman"/>
        </w:rPr>
        <w:t>ммоль</w:t>
      </w:r>
      <w:proofErr w:type="spellEnd"/>
      <w:r w:rsidR="00022D96" w:rsidRPr="00250C14">
        <w:rPr>
          <w:rFonts w:ascii="Times New Roman" w:eastAsia="Times New Roman" w:hAnsi="Times New Roman" w:cs="Times New Roman"/>
        </w:rPr>
        <w:t xml:space="preserve">/л) при скоростях изменения величины рН v = 0,154 и v = 0,232 ед. </w:t>
      </w:r>
      <w:proofErr w:type="spellStart"/>
      <w:r w:rsidR="00022D96" w:rsidRPr="00250C14">
        <w:rPr>
          <w:rFonts w:ascii="Times New Roman" w:eastAsia="Times New Roman" w:hAnsi="Times New Roman" w:cs="Times New Roman"/>
        </w:rPr>
        <w:t>pH</w:t>
      </w:r>
      <w:proofErr w:type="spellEnd"/>
      <w:r w:rsidR="00022D96" w:rsidRPr="00250C14">
        <w:rPr>
          <w:rFonts w:ascii="Times New Roman" w:eastAsia="Times New Roman" w:hAnsi="Times New Roman" w:cs="Times New Roman"/>
        </w:rPr>
        <w:t xml:space="preserve">/мл, соответственно. Полученные данные обосновывают дифференцированный подход к применению исследованных косметических средств в дерматологической практике. </w:t>
      </w:r>
    </w:p>
    <w:p w:rsidR="009F3246" w:rsidRPr="009355A8" w:rsidRDefault="009F3246" w:rsidP="005D5523">
      <w:pPr>
        <w:pStyle w:val="-8"/>
        <w:ind w:left="0" w:right="-314"/>
      </w:pPr>
      <w:r w:rsidRPr="00E1772C">
        <w:rPr>
          <w:b/>
          <w:bCs/>
          <w:iCs/>
        </w:rPr>
        <w:t>Ключевые слова</w:t>
      </w:r>
      <w:r w:rsidRPr="00E1772C">
        <w:rPr>
          <w:b/>
        </w:rPr>
        <w:t>:</w:t>
      </w:r>
      <w:r w:rsidR="00022D96" w:rsidRPr="00022D96">
        <w:rPr>
          <w:i w:val="0"/>
          <w:szCs w:val="22"/>
        </w:rPr>
        <w:t xml:space="preserve"> </w:t>
      </w:r>
      <w:r w:rsidR="00022D96" w:rsidRPr="00022D96">
        <w:rPr>
          <w:szCs w:val="22"/>
        </w:rPr>
        <w:t xml:space="preserve">потенциометрическое титрование, </w:t>
      </w:r>
      <w:proofErr w:type="spellStart"/>
      <w:r w:rsidR="00022D96" w:rsidRPr="00022D96">
        <w:rPr>
          <w:szCs w:val="22"/>
        </w:rPr>
        <w:t>pH</w:t>
      </w:r>
      <w:proofErr w:type="spellEnd"/>
      <w:r w:rsidR="00022D96" w:rsidRPr="00022D96">
        <w:rPr>
          <w:szCs w:val="22"/>
        </w:rPr>
        <w:t xml:space="preserve"> кожи, буферная емкость, </w:t>
      </w:r>
      <w:proofErr w:type="spellStart"/>
      <w:r w:rsidR="00022D96" w:rsidRPr="00022D96">
        <w:rPr>
          <w:szCs w:val="22"/>
        </w:rPr>
        <w:t>эмоленты</w:t>
      </w:r>
      <w:proofErr w:type="spellEnd"/>
      <w:r w:rsidR="00022D96" w:rsidRPr="00022D96">
        <w:rPr>
          <w:szCs w:val="22"/>
        </w:rPr>
        <w:t xml:space="preserve">, </w:t>
      </w:r>
      <w:proofErr w:type="spellStart"/>
      <w:r w:rsidR="00022D96" w:rsidRPr="00022D96">
        <w:rPr>
          <w:szCs w:val="22"/>
        </w:rPr>
        <w:t>атопический</w:t>
      </w:r>
      <w:proofErr w:type="spellEnd"/>
      <w:r w:rsidR="00022D96" w:rsidRPr="00022D96">
        <w:rPr>
          <w:szCs w:val="22"/>
        </w:rPr>
        <w:t xml:space="preserve"> дерматит</w:t>
      </w:r>
      <w:r w:rsidR="00652304" w:rsidRPr="00022D96">
        <w:t>.</w:t>
      </w:r>
    </w:p>
    <w:p w:rsidR="003D0ACC" w:rsidRPr="00BE3A69" w:rsidRDefault="00BE3A69" w:rsidP="00BE3A69">
      <w:pPr>
        <w:pStyle w:val="1"/>
        <w:spacing w:after="0" w:line="240" w:lineRule="auto"/>
        <w:ind w:right="-300" w:firstLine="0"/>
        <w:rPr>
          <w:rFonts w:ascii="Times New Roman" w:eastAsia="Times New Roman" w:hAnsi="Times New Roman" w:cs="Times New Roman"/>
          <w:b/>
          <w:bCs/>
        </w:rPr>
      </w:pPr>
      <w:r w:rsidRPr="00BE3A69">
        <w:rPr>
          <w:rFonts w:ascii="Times New Roman" w:eastAsia="Times New Roman" w:hAnsi="Times New Roman" w:cs="Times New Roman"/>
          <w:b/>
          <w:bCs/>
        </w:rPr>
        <w:t xml:space="preserve">1. </w:t>
      </w:r>
      <w:r w:rsidR="003D0ACC" w:rsidRPr="00BE3A69">
        <w:rPr>
          <w:rFonts w:ascii="Times New Roman" w:eastAsia="Times New Roman" w:hAnsi="Times New Roman" w:cs="Times New Roman"/>
          <w:b/>
          <w:bCs/>
        </w:rPr>
        <w:t>Введение</w:t>
      </w:r>
    </w:p>
    <w:p w:rsidR="00BE3A69" w:rsidRPr="00BE3A69" w:rsidRDefault="00BE3A69" w:rsidP="00BE3A69">
      <w:pPr>
        <w:pStyle w:val="1"/>
        <w:spacing w:after="0" w:line="240" w:lineRule="auto"/>
        <w:ind w:right="-300" w:firstLine="0"/>
        <w:rPr>
          <w:rFonts w:ascii="Times New Roman" w:eastAsia="Times New Roman" w:hAnsi="Times New Roman" w:cs="Times New Roman"/>
          <w:b/>
          <w:bCs/>
        </w:rPr>
      </w:pP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Косметические средства (КС) представляют собой продукты наружного применения различного назначения: от очищения и защиты до улучшения внешнего облика человека [1: с.72]. Величина рН является ключевой </w:t>
      </w:r>
      <w:proofErr w:type="spellStart"/>
      <w:r w:rsidRPr="00BE3A69">
        <w:rPr>
          <w:rFonts w:ascii="Times New Roman" w:eastAsia="Times New Roman" w:hAnsi="Times New Roman" w:cs="Times New Roman"/>
        </w:rPr>
        <w:t>физико</w:t>
      </w:r>
      <w:proofErr w:type="spellEnd"/>
      <w:r w:rsidRPr="00BE3A69">
        <w:rPr>
          <w:rFonts w:ascii="Times New Roman" w:eastAsia="Times New Roman" w:hAnsi="Times New Roman" w:cs="Times New Roman"/>
        </w:rPr>
        <w:t xml:space="preserve">–химической характеристикой КС, определяющей эффективность и безопасность </w:t>
      </w:r>
      <w:r w:rsidRPr="00BE3A69">
        <w:rPr>
          <w:rFonts w:ascii="Times New Roman" w:eastAsia="Times New Roman" w:hAnsi="Times New Roman" w:cs="Times New Roman"/>
        </w:rPr>
        <w:lastRenderedPageBreak/>
        <w:t xml:space="preserve">при взаимодействии с естественным кислым барьером кожи. Повышение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ослабляет защитную функцию эпидермиса, активирует разрушающие липиды ферменты и увеличивает уязвимость кожи перед патогенными бактериями (в частности, </w:t>
      </w:r>
      <w:proofErr w:type="spellStart"/>
      <w:r w:rsidRPr="00BE3A69">
        <w:rPr>
          <w:rFonts w:ascii="Times New Roman" w:eastAsia="Times New Roman" w:hAnsi="Times New Roman" w:cs="Times New Roman"/>
        </w:rPr>
        <w:t>Staphylococcus</w:t>
      </w:r>
      <w:proofErr w:type="spellEnd"/>
      <w:r w:rsidRPr="00BE3A69">
        <w:rPr>
          <w:rFonts w:ascii="Times New Roman" w:eastAsia="Times New Roman" w:hAnsi="Times New Roman" w:cs="Times New Roman"/>
        </w:rPr>
        <w:t xml:space="preserve"> </w:t>
      </w:r>
      <w:proofErr w:type="spellStart"/>
      <w:r w:rsidRPr="00BE3A69">
        <w:rPr>
          <w:rFonts w:ascii="Times New Roman" w:eastAsia="Times New Roman" w:hAnsi="Times New Roman" w:cs="Times New Roman"/>
        </w:rPr>
        <w:t>aureus</w:t>
      </w:r>
      <w:proofErr w:type="spellEnd"/>
      <w:r w:rsidRPr="00BE3A69">
        <w:rPr>
          <w:rFonts w:ascii="Times New Roman" w:eastAsia="Times New Roman" w:hAnsi="Times New Roman" w:cs="Times New Roman"/>
        </w:rPr>
        <w:t xml:space="preserve">), также в литературе описано повышение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для кожи новорожденных и возрастной сухой кожи [2: с.385]. Напротив, снижение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относительно физиологической нормы наблюдается при </w:t>
      </w:r>
      <w:proofErr w:type="spellStart"/>
      <w:r w:rsidRPr="00BE3A69">
        <w:rPr>
          <w:rFonts w:ascii="Times New Roman" w:eastAsia="Times New Roman" w:hAnsi="Times New Roman" w:cs="Times New Roman"/>
        </w:rPr>
        <w:t>акне</w:t>
      </w:r>
      <w:proofErr w:type="spellEnd"/>
      <w:r w:rsidRPr="00BE3A69">
        <w:rPr>
          <w:rFonts w:ascii="Times New Roman" w:eastAsia="Times New Roman" w:hAnsi="Times New Roman" w:cs="Times New Roman"/>
        </w:rPr>
        <w:t xml:space="preserve">, </w:t>
      </w:r>
      <w:proofErr w:type="spellStart"/>
      <w:r w:rsidRPr="00BE3A69">
        <w:rPr>
          <w:rFonts w:ascii="Times New Roman" w:eastAsia="Times New Roman" w:hAnsi="Times New Roman" w:cs="Times New Roman"/>
        </w:rPr>
        <w:t>розацеа</w:t>
      </w:r>
      <w:proofErr w:type="spellEnd"/>
      <w:r w:rsidRPr="00BE3A69">
        <w:rPr>
          <w:rFonts w:ascii="Times New Roman" w:eastAsia="Times New Roman" w:hAnsi="Times New Roman" w:cs="Times New Roman"/>
        </w:rPr>
        <w:t xml:space="preserve">, гнойничковых заболеваниях, а также у пациентов с сухим и чувствительным типом кожи [3: с.603]. К внешним факторам, динамически изменяющим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кожи, относятся использование мыла, температура и жесткость воды, а также характер нанесения </w:t>
      </w:r>
      <w:proofErr w:type="spellStart"/>
      <w:r w:rsidRPr="00BE3A69">
        <w:rPr>
          <w:rFonts w:ascii="Times New Roman" w:eastAsia="Times New Roman" w:hAnsi="Times New Roman" w:cs="Times New Roman"/>
        </w:rPr>
        <w:t>эмолентов</w:t>
      </w:r>
      <w:proofErr w:type="spellEnd"/>
      <w:r w:rsidRPr="00BE3A69">
        <w:rPr>
          <w:rFonts w:ascii="Times New Roman" w:eastAsia="Times New Roman" w:hAnsi="Times New Roman" w:cs="Times New Roman"/>
        </w:rPr>
        <w:t xml:space="preserve"> [4: с.39]. Поскольку любые отклонения от естественного уровня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ведут к нарушению работы сальных желез, повреждению рогового слоя, раздражению и обезвоживанию, критически важно исследовать не только исходные показатели величины рН КС, но и стабильность в модельных кислых и щелочных средах для оценки устойчивости к внешним химическим воздействиям [5: с.251].</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Эффективным методом оценки динамики величины рН в модельных кислых и щелочных средах является потенциометрическое титрование, обеспечивающее получение точных данных для расчета буферного соотношения, а также буферной емкости по кислоте и основанию [6]. Полученные значения определяют способность КС защищать кожу от колебаний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под влиянием внешних факторов. Следовательно, изучение буферных свойств и кинетики изменения величины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необходимо для установления логической взаимосвязи между многокомпонентным составом КС и поведением в различных условиях, что имеет фундаментальное значение, как для корректировки существующих составов, так и для целенаправленной разработки новых косметических средств с заданными свойствами.</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b/>
          <w:bCs/>
        </w:rPr>
        <w:t xml:space="preserve">Цель работы </w:t>
      </w: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 xml:space="preserve"> изучение буферных свойств и кинетики изменения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детских специализированных косметических средств методами потенциометрического титрования и математического моделирования.</w:t>
      </w:r>
    </w:p>
    <w:p w:rsidR="005D5523" w:rsidRPr="00BE3A69" w:rsidRDefault="005D5523" w:rsidP="003D0ACC">
      <w:pPr>
        <w:pStyle w:val="1"/>
        <w:spacing w:after="0" w:line="240" w:lineRule="auto"/>
        <w:ind w:right="-300" w:firstLine="566"/>
        <w:jc w:val="both"/>
        <w:rPr>
          <w:rFonts w:ascii="Times New Roman" w:eastAsia="Times New Roman" w:hAnsi="Times New Roman" w:cs="Times New Roman"/>
          <w:b/>
          <w:bCs/>
        </w:rPr>
      </w:pPr>
    </w:p>
    <w:p w:rsidR="003D0ACC" w:rsidRDefault="00BE3A69" w:rsidP="003D0ACC">
      <w:pPr>
        <w:pStyle w:val="1"/>
        <w:spacing w:after="0" w:line="240" w:lineRule="auto"/>
        <w:ind w:right="-300" w:firstLine="566"/>
        <w:jc w:val="both"/>
        <w:rPr>
          <w:rFonts w:ascii="Times New Roman" w:eastAsia="Times New Roman" w:hAnsi="Times New Roman" w:cs="Times New Roman"/>
          <w:b/>
          <w:bCs/>
        </w:rPr>
      </w:pPr>
      <w:r>
        <w:rPr>
          <w:rFonts w:ascii="Times New Roman" w:eastAsia="Times New Roman" w:hAnsi="Times New Roman" w:cs="Times New Roman"/>
          <w:b/>
          <w:bCs/>
        </w:rPr>
        <w:t xml:space="preserve">2. </w:t>
      </w:r>
      <w:r w:rsidR="003D0ACC" w:rsidRPr="00BE3A69">
        <w:rPr>
          <w:rFonts w:ascii="Times New Roman" w:eastAsia="Times New Roman" w:hAnsi="Times New Roman" w:cs="Times New Roman"/>
          <w:b/>
          <w:bCs/>
        </w:rPr>
        <w:t>Материалы и методы</w:t>
      </w:r>
    </w:p>
    <w:p w:rsidR="00BE3A69" w:rsidRPr="00BE3A69" w:rsidRDefault="00BE3A69" w:rsidP="003D0ACC">
      <w:pPr>
        <w:pStyle w:val="1"/>
        <w:spacing w:after="0" w:line="240" w:lineRule="auto"/>
        <w:ind w:right="-300" w:firstLine="566"/>
        <w:jc w:val="both"/>
        <w:rPr>
          <w:rFonts w:ascii="Times New Roman" w:eastAsia="Times New Roman" w:hAnsi="Times New Roman" w:cs="Times New Roman"/>
          <w:b/>
          <w:bCs/>
        </w:rPr>
      </w:pP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Объекты исследования </w:t>
      </w: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 xml:space="preserve"> детские специализированные косметические средства (КС). </w:t>
      </w:r>
      <w:r w:rsidRPr="00BE3A69">
        <w:rPr>
          <w:rFonts w:ascii="Times New Roman" w:eastAsia="Times New Roman" w:hAnsi="Times New Roman" w:cs="Times New Roman"/>
          <w:bCs/>
        </w:rPr>
        <w:t>Образец №1:</w:t>
      </w:r>
      <w:r w:rsidRPr="00BE3A69">
        <w:rPr>
          <w:rFonts w:ascii="Times New Roman" w:eastAsia="Times New Roman" w:hAnsi="Times New Roman" w:cs="Times New Roman"/>
        </w:rPr>
        <w:t xml:space="preserve"> масло для душа </w:t>
      </w:r>
      <w:proofErr w:type="spellStart"/>
      <w:r w:rsidRPr="00BE3A69">
        <w:rPr>
          <w:rFonts w:ascii="Times New Roman" w:eastAsia="Times New Roman" w:hAnsi="Times New Roman" w:cs="Times New Roman"/>
        </w:rPr>
        <w:t>липидовосстанавливающее</w:t>
      </w:r>
      <w:proofErr w:type="spellEnd"/>
      <w:r w:rsidRPr="00BE3A69">
        <w:rPr>
          <w:rFonts w:ascii="Times New Roman" w:eastAsia="Times New Roman" w:hAnsi="Times New Roman" w:cs="Times New Roman"/>
        </w:rPr>
        <w:t xml:space="preserve"> смягчающее «LIBREDERM </w:t>
      </w:r>
      <w:proofErr w:type="spellStart"/>
      <w:r w:rsidRPr="00BE3A69">
        <w:rPr>
          <w:rFonts w:ascii="Times New Roman" w:eastAsia="Times New Roman" w:hAnsi="Times New Roman" w:cs="Times New Roman"/>
        </w:rPr>
        <w:t>Церафавит</w:t>
      </w:r>
      <w:proofErr w:type="spellEnd"/>
      <w:r w:rsidRPr="00BE3A69">
        <w:rPr>
          <w:rFonts w:ascii="Times New Roman" w:eastAsia="Times New Roman" w:hAnsi="Times New Roman" w:cs="Times New Roman"/>
        </w:rPr>
        <w:t>» (производство: Россия);</w:t>
      </w:r>
      <w:r w:rsidRPr="00BE3A69">
        <w:rPr>
          <w:rFonts w:ascii="Arial" w:eastAsia="Times New Roman" w:hAnsi="Arial" w:cs="Arial"/>
        </w:rPr>
        <w:t xml:space="preserve"> </w:t>
      </w:r>
      <w:r w:rsidRPr="00BE3A69">
        <w:rPr>
          <w:rFonts w:ascii="Times New Roman" w:eastAsia="Times New Roman" w:hAnsi="Times New Roman" w:cs="Times New Roman"/>
          <w:bCs/>
        </w:rPr>
        <w:t>образец №2:</w:t>
      </w:r>
      <w:r w:rsidRPr="00BE3A69">
        <w:rPr>
          <w:rFonts w:ascii="Times New Roman" w:eastAsia="Times New Roman" w:hAnsi="Times New Roman" w:cs="Times New Roman"/>
        </w:rPr>
        <w:t> масло для душа и ванны «ЛИПОБЕЙЗ» (производство: Россия);</w:t>
      </w:r>
      <w:r w:rsidRPr="00BE3A69">
        <w:rPr>
          <w:rFonts w:ascii="Arial" w:eastAsia="Times New Roman" w:hAnsi="Arial" w:cs="Arial"/>
        </w:rPr>
        <w:t xml:space="preserve"> </w:t>
      </w:r>
      <w:r w:rsidRPr="00BE3A69">
        <w:rPr>
          <w:rFonts w:ascii="Times New Roman" w:eastAsia="Times New Roman" w:hAnsi="Times New Roman" w:cs="Times New Roman"/>
          <w:bCs/>
        </w:rPr>
        <w:t>образец №3:</w:t>
      </w:r>
      <w:r w:rsidRPr="00BE3A69">
        <w:rPr>
          <w:rFonts w:ascii="Times New Roman" w:eastAsia="Times New Roman" w:hAnsi="Times New Roman" w:cs="Times New Roman"/>
        </w:rPr>
        <w:t xml:space="preserve"> масло </w:t>
      </w:r>
      <w:proofErr w:type="gramStart"/>
      <w:r w:rsidRPr="00BE3A69">
        <w:rPr>
          <w:rFonts w:ascii="Times New Roman" w:eastAsia="Times New Roman" w:hAnsi="Times New Roman" w:cs="Times New Roman"/>
        </w:rPr>
        <w:t>для</w:t>
      </w:r>
      <w:r w:rsidR="00BE3A69">
        <w:rPr>
          <w:rFonts w:ascii="Times New Roman" w:eastAsia="Times New Roman" w:hAnsi="Times New Roman" w:cs="Times New Roman"/>
        </w:rPr>
        <w:t xml:space="preserve"> </w:t>
      </w:r>
      <w:r w:rsidRPr="00BE3A69">
        <w:rPr>
          <w:rFonts w:ascii="Times New Roman" w:eastAsia="Times New Roman" w:hAnsi="Times New Roman" w:cs="Times New Roman"/>
        </w:rPr>
        <w:t>душа</w:t>
      </w:r>
      <w:proofErr w:type="gramEnd"/>
      <w:r w:rsidRPr="00BE3A69">
        <w:rPr>
          <w:rFonts w:ascii="Times New Roman" w:eastAsia="Times New Roman" w:hAnsi="Times New Roman" w:cs="Times New Roman"/>
        </w:rPr>
        <w:t xml:space="preserve"> смягчающее «A-DERMA EXOMEGA CONTROL» (производство: Франция);</w:t>
      </w:r>
      <w:r w:rsidRPr="00BE3A69">
        <w:rPr>
          <w:rFonts w:ascii="Arial" w:eastAsia="Times New Roman" w:hAnsi="Arial" w:cs="Arial"/>
        </w:rPr>
        <w:t xml:space="preserve"> </w:t>
      </w:r>
      <w:r w:rsidRPr="00BE3A69">
        <w:rPr>
          <w:rFonts w:ascii="Times New Roman" w:eastAsia="Times New Roman" w:hAnsi="Times New Roman" w:cs="Times New Roman"/>
          <w:bCs/>
        </w:rPr>
        <w:t>образец №4:</w:t>
      </w:r>
      <w:r w:rsidRPr="00BE3A69">
        <w:rPr>
          <w:rFonts w:ascii="Times New Roman" w:eastAsia="Times New Roman" w:hAnsi="Times New Roman" w:cs="Times New Roman"/>
        </w:rPr>
        <w:t> гель для купания «</w:t>
      </w:r>
      <w:proofErr w:type="spellStart"/>
      <w:r w:rsidRPr="00BE3A69">
        <w:rPr>
          <w:rFonts w:ascii="Times New Roman" w:eastAsia="Times New Roman" w:hAnsi="Times New Roman" w:cs="Times New Roman"/>
        </w:rPr>
        <w:t>Atopic</w:t>
      </w:r>
      <w:proofErr w:type="spellEnd"/>
      <w:r w:rsidRPr="00BE3A69">
        <w:rPr>
          <w:rFonts w:ascii="Times New Roman" w:eastAsia="Times New Roman" w:hAnsi="Times New Roman" w:cs="Times New Roman"/>
        </w:rPr>
        <w:t>» (производство: Россия).</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Для проведения </w:t>
      </w:r>
      <w:proofErr w:type="spellStart"/>
      <w:r w:rsidRPr="00BE3A69">
        <w:rPr>
          <w:rFonts w:ascii="Times New Roman" w:eastAsia="Times New Roman" w:hAnsi="Times New Roman" w:cs="Times New Roman"/>
        </w:rPr>
        <w:t>физико</w:t>
      </w:r>
      <w:proofErr w:type="spellEnd"/>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 xml:space="preserve">химического анализа 5,0 мл КС помещали в мерную колбу на 100 мл, при постоянном перемешивании гомогенизировали с дистиллированной водой (раствор №1, φ = 5%). Из полученной </w:t>
      </w:r>
      <w:proofErr w:type="spellStart"/>
      <w:r w:rsidRPr="00BE3A69">
        <w:rPr>
          <w:rFonts w:ascii="Times New Roman" w:eastAsia="Times New Roman" w:hAnsi="Times New Roman" w:cs="Times New Roman"/>
        </w:rPr>
        <w:t>водно</w:t>
      </w:r>
      <w:proofErr w:type="spellEnd"/>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 xml:space="preserve">эмульсионной системы отбирали аликвотную пробу объемом 20,0 мл и подвергали прямому потенциометрическому титрованию. В качестве </w:t>
      </w:r>
      <w:proofErr w:type="spellStart"/>
      <w:r w:rsidRPr="00BE3A69">
        <w:rPr>
          <w:rFonts w:ascii="Times New Roman" w:eastAsia="Times New Roman" w:hAnsi="Times New Roman" w:cs="Times New Roman"/>
        </w:rPr>
        <w:t>титрантов</w:t>
      </w:r>
      <w:proofErr w:type="spellEnd"/>
      <w:r w:rsidRPr="00BE3A69">
        <w:rPr>
          <w:rFonts w:ascii="Times New Roman" w:eastAsia="Times New Roman" w:hAnsi="Times New Roman" w:cs="Times New Roman"/>
        </w:rPr>
        <w:t xml:space="preserve"> использовались стандартизированные 0,01 М растворы соляной кислоты (</w:t>
      </w:r>
      <w:proofErr w:type="spellStart"/>
      <w:r w:rsidRPr="00BE3A69">
        <w:rPr>
          <w:rFonts w:ascii="Times New Roman" w:eastAsia="Times New Roman" w:hAnsi="Times New Roman" w:cs="Times New Roman"/>
        </w:rPr>
        <w:t>HCl</w:t>
      </w:r>
      <w:proofErr w:type="spellEnd"/>
      <w:r w:rsidRPr="00BE3A69">
        <w:rPr>
          <w:rFonts w:ascii="Times New Roman" w:eastAsia="Times New Roman" w:hAnsi="Times New Roman" w:cs="Times New Roman"/>
        </w:rPr>
        <w:t>) и гидроксида натрия (</w:t>
      </w:r>
      <w:proofErr w:type="spellStart"/>
      <w:r w:rsidRPr="00BE3A69">
        <w:rPr>
          <w:rFonts w:ascii="Times New Roman" w:eastAsia="Times New Roman" w:hAnsi="Times New Roman" w:cs="Times New Roman"/>
        </w:rPr>
        <w:t>NaOH</w:t>
      </w:r>
      <w:proofErr w:type="spellEnd"/>
      <w:r w:rsidRPr="00BE3A69">
        <w:rPr>
          <w:rFonts w:ascii="Times New Roman" w:eastAsia="Times New Roman" w:hAnsi="Times New Roman" w:cs="Times New Roman"/>
        </w:rPr>
        <w:t xml:space="preserve">). Шаг дискретного добавления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составлял 0,5 мл при непрерывном механическом перемешивании до достижения общего объема 40,0 мл.</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lastRenderedPageBreak/>
        <w:t>Для расчета значений буферной емкости (</w:t>
      </w:r>
      <w:proofErr w:type="spellStart"/>
      <w:r w:rsidRPr="00BE3A69">
        <w:rPr>
          <w:rFonts w:ascii="Times New Roman" w:eastAsia="Times New Roman" w:hAnsi="Times New Roman" w:cs="Times New Roman"/>
        </w:rPr>
        <w:t>Вк</w:t>
      </w:r>
      <w:proofErr w:type="spellEnd"/>
      <w:r w:rsidRPr="00BE3A69">
        <w:rPr>
          <w:rFonts w:ascii="Times New Roman" w:eastAsia="Times New Roman" w:hAnsi="Times New Roman" w:cs="Times New Roman"/>
        </w:rPr>
        <w:t>/Во) использовали математическое уравнение Ван</w:t>
      </w:r>
      <w:r w:rsidRPr="00BE3A69">
        <w:rPr>
          <w:rFonts w:ascii="Times New Roman" w:eastAsia="Times New Roman" w:hAnsi="Times New Roman" w:cs="Times New Roman"/>
          <w:highlight w:val="white"/>
        </w:rPr>
        <w:t>–</w:t>
      </w:r>
      <w:proofErr w:type="spellStart"/>
      <w:r w:rsidRPr="00BE3A69">
        <w:rPr>
          <w:rFonts w:ascii="Times New Roman" w:eastAsia="Times New Roman" w:hAnsi="Times New Roman" w:cs="Times New Roman"/>
        </w:rPr>
        <w:t>Слайка</w:t>
      </w:r>
      <w:proofErr w:type="spellEnd"/>
      <w:r w:rsidRPr="00BE3A69">
        <w:rPr>
          <w:rFonts w:ascii="Times New Roman" w:eastAsia="Times New Roman" w:hAnsi="Times New Roman" w:cs="Times New Roman"/>
        </w:rPr>
        <w:t xml:space="preserve">. Оценка буферных свойств исследуемых образцов КС проводилась фиксировано на начальном этапе потенциометрического титрования при достижении объема вводимого рабочего раствора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равного 2,0 мл.</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Статистическую и математическую обработку результатов экспериментального потенциометрического титрования проводили с использованием пакета программ </w:t>
      </w:r>
      <w:proofErr w:type="spellStart"/>
      <w:r w:rsidRPr="00BE3A69">
        <w:rPr>
          <w:rFonts w:ascii="Times New Roman" w:eastAsia="Times New Roman" w:hAnsi="Times New Roman" w:cs="Times New Roman"/>
        </w:rPr>
        <w:t>Microsoft</w:t>
      </w:r>
      <w:proofErr w:type="spellEnd"/>
      <w:r w:rsidRPr="00BE3A69">
        <w:rPr>
          <w:rFonts w:ascii="Times New Roman" w:eastAsia="Times New Roman" w:hAnsi="Times New Roman" w:cs="Times New Roman"/>
        </w:rPr>
        <w:t xml:space="preserve"> </w:t>
      </w:r>
      <w:proofErr w:type="spellStart"/>
      <w:r w:rsidRPr="00BE3A69">
        <w:rPr>
          <w:rFonts w:ascii="Times New Roman" w:eastAsia="Times New Roman" w:hAnsi="Times New Roman" w:cs="Times New Roman"/>
        </w:rPr>
        <w:t>Excel</w:t>
      </w:r>
      <w:proofErr w:type="spellEnd"/>
      <w:r w:rsidRPr="00BE3A69">
        <w:rPr>
          <w:rFonts w:ascii="Times New Roman" w:eastAsia="Times New Roman" w:hAnsi="Times New Roman" w:cs="Times New Roman"/>
        </w:rPr>
        <w:t xml:space="preserve"> и </w:t>
      </w:r>
      <w:proofErr w:type="spellStart"/>
      <w:r w:rsidRPr="00BE3A69">
        <w:rPr>
          <w:rFonts w:ascii="Times New Roman" w:eastAsia="Times New Roman" w:hAnsi="Times New Roman" w:cs="Times New Roman"/>
        </w:rPr>
        <w:t>OriginPro</w:t>
      </w:r>
      <w:proofErr w:type="spellEnd"/>
      <w:r w:rsidRPr="00BE3A69">
        <w:rPr>
          <w:rFonts w:ascii="Times New Roman" w:eastAsia="Times New Roman" w:hAnsi="Times New Roman" w:cs="Times New Roman"/>
        </w:rPr>
        <w:t>. Все измерения выполняли в трёхкратном повторении (n = 3) для каждого образца КС, результаты представлены в виде средних арифметических значений и стандартных отклонений. Для подтверждения адекватности выбранных регрессионных моделей (линейной, полиномиальной и логарифмической) на различных участках кривых титрования рассчитывали коэффициент детерминации (R</w:t>
      </w:r>
      <w:r w:rsidRPr="00BE3A69">
        <w:rPr>
          <w:rFonts w:ascii="Times New Roman" w:eastAsia="Times New Roman" w:hAnsi="Times New Roman" w:cs="Times New Roman"/>
          <w:vertAlign w:val="superscript"/>
        </w:rPr>
        <w:t>2</w:t>
      </w:r>
      <w:r w:rsidRPr="00BE3A69">
        <w:rPr>
          <w:rFonts w:ascii="Times New Roman" w:eastAsia="Times New Roman" w:hAnsi="Times New Roman" w:cs="Times New Roman"/>
        </w:rPr>
        <w:t>). Построение графических зависимостей, расчёт модулей угловых коэффициентов линейной регрессии (k) для определения скорости изменения величины рН (v), а также вычисление параметров уравнений полиномов и логарифмов осуществляли методом наименьших квадратов.</w:t>
      </w:r>
    </w:p>
    <w:p w:rsidR="005D5523" w:rsidRPr="00BE3A69" w:rsidRDefault="005D5523" w:rsidP="003D0ACC">
      <w:pPr>
        <w:pStyle w:val="1"/>
        <w:spacing w:after="0" w:line="240" w:lineRule="auto"/>
        <w:ind w:right="-300" w:firstLine="566"/>
        <w:jc w:val="both"/>
        <w:rPr>
          <w:rFonts w:ascii="Times New Roman" w:eastAsia="Times New Roman" w:hAnsi="Times New Roman" w:cs="Times New Roman"/>
          <w:b/>
          <w:bCs/>
        </w:rPr>
      </w:pPr>
    </w:p>
    <w:p w:rsidR="003D0ACC" w:rsidRDefault="00BE3A69" w:rsidP="003D0ACC">
      <w:pPr>
        <w:pStyle w:val="1"/>
        <w:spacing w:after="0" w:line="240" w:lineRule="auto"/>
        <w:ind w:right="-300" w:firstLine="566"/>
        <w:jc w:val="both"/>
        <w:rPr>
          <w:rFonts w:ascii="Times New Roman" w:eastAsia="Times New Roman" w:hAnsi="Times New Roman" w:cs="Times New Roman"/>
          <w:b/>
          <w:bCs/>
        </w:rPr>
      </w:pPr>
      <w:r>
        <w:rPr>
          <w:rFonts w:ascii="Times New Roman" w:eastAsia="Times New Roman" w:hAnsi="Times New Roman" w:cs="Times New Roman"/>
          <w:b/>
          <w:bCs/>
        </w:rPr>
        <w:t xml:space="preserve">3. </w:t>
      </w:r>
      <w:r w:rsidR="003D0ACC" w:rsidRPr="00BE3A69">
        <w:rPr>
          <w:rFonts w:ascii="Times New Roman" w:eastAsia="Times New Roman" w:hAnsi="Times New Roman" w:cs="Times New Roman"/>
          <w:b/>
          <w:bCs/>
        </w:rPr>
        <w:t xml:space="preserve">Результаты и </w:t>
      </w:r>
      <w:r>
        <w:rPr>
          <w:rFonts w:ascii="Times New Roman" w:eastAsia="Times New Roman" w:hAnsi="Times New Roman" w:cs="Times New Roman"/>
          <w:b/>
          <w:bCs/>
        </w:rPr>
        <w:t xml:space="preserve">их </w:t>
      </w:r>
      <w:r w:rsidR="003D0ACC" w:rsidRPr="00BE3A69">
        <w:rPr>
          <w:rFonts w:ascii="Times New Roman" w:eastAsia="Times New Roman" w:hAnsi="Times New Roman" w:cs="Times New Roman"/>
          <w:b/>
          <w:bCs/>
        </w:rPr>
        <w:t>обсуждение</w:t>
      </w:r>
    </w:p>
    <w:p w:rsidR="00BE3A69" w:rsidRPr="00BE3A69" w:rsidRDefault="00BE3A69" w:rsidP="003D0ACC">
      <w:pPr>
        <w:pStyle w:val="1"/>
        <w:spacing w:after="0" w:line="240" w:lineRule="auto"/>
        <w:ind w:right="-300" w:firstLine="566"/>
        <w:jc w:val="both"/>
        <w:rPr>
          <w:rFonts w:ascii="Times New Roman" w:eastAsia="Times New Roman" w:hAnsi="Times New Roman" w:cs="Times New Roman"/>
        </w:rPr>
      </w:pP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Исходные значения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всех образцов косметических средств (КС) находятся в физиологически сбалансированном слабокислом диапазоне от 5,18 до 5,87, что соответствует параметрам здоровой кожи человека [7: с.40].  Однако устойчивость исходного значения рН образцов КС в условиях реальной эксплуатации зависит от устойчивости к воздействию внешних химических факторов: компоненты пота, </w:t>
      </w:r>
      <w:proofErr w:type="spellStart"/>
      <w:r w:rsidRPr="00BE3A69">
        <w:rPr>
          <w:rFonts w:ascii="Times New Roman" w:eastAsia="Times New Roman" w:hAnsi="Times New Roman" w:cs="Times New Roman"/>
        </w:rPr>
        <w:t>себума</w:t>
      </w:r>
      <w:proofErr w:type="spellEnd"/>
      <w:r w:rsidRPr="00BE3A69">
        <w:rPr>
          <w:rFonts w:ascii="Times New Roman" w:eastAsia="Times New Roman" w:hAnsi="Times New Roman" w:cs="Times New Roman"/>
        </w:rPr>
        <w:t>, мыльных растворов или жесткая водопроводная вода. Характер полученных кривых потенциометрического титрования будет указывать на принципиальные различия в механизмах поддержания кислотно</w:t>
      </w: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 xml:space="preserve">основного равновесия, обусловленные уникальным составом каждого исследуемого образца КС. В частности, наклон участков кривых потенциометрического титрования в области физиологического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позволяет судить о величине буферной емкости [6]. </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Анализ кривых кислотного титрования показал (Рис. 1), что наибольшей устойчивостью по отношению к избытку соляной кислоты в растворе обладает образец №3: величина рН снижается наиболее плавно, удерживая значение выше 4,0 даже после добавления 11,0 мл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что связано с присутствием в составе данного образца КС белковых фракций и аминокислот (лизин, триптофан, метионин, лейцин, изолейцин, </w:t>
      </w:r>
      <w:proofErr w:type="spellStart"/>
      <w:r w:rsidRPr="00BE3A69">
        <w:rPr>
          <w:rFonts w:ascii="Times New Roman" w:eastAsia="Times New Roman" w:hAnsi="Times New Roman" w:cs="Times New Roman"/>
        </w:rPr>
        <w:t>валин</w:t>
      </w:r>
      <w:proofErr w:type="spellEnd"/>
      <w:r w:rsidRPr="00BE3A69">
        <w:rPr>
          <w:rFonts w:ascii="Times New Roman" w:eastAsia="Times New Roman" w:hAnsi="Times New Roman" w:cs="Times New Roman"/>
        </w:rPr>
        <w:t xml:space="preserve">, </w:t>
      </w:r>
      <w:proofErr w:type="spellStart"/>
      <w:r w:rsidRPr="00BE3A69">
        <w:rPr>
          <w:rFonts w:ascii="Times New Roman" w:eastAsia="Times New Roman" w:hAnsi="Times New Roman" w:cs="Times New Roman"/>
        </w:rPr>
        <w:t>глутаминовая</w:t>
      </w:r>
      <w:proofErr w:type="spellEnd"/>
      <w:r w:rsidRPr="00BE3A69">
        <w:rPr>
          <w:rFonts w:ascii="Times New Roman" w:eastAsia="Times New Roman" w:hAnsi="Times New Roman" w:cs="Times New Roman"/>
        </w:rPr>
        <w:t xml:space="preserve">, аспарагиновая кислоты, </w:t>
      </w:r>
      <w:proofErr w:type="spellStart"/>
      <w:r w:rsidRPr="00BE3A69">
        <w:rPr>
          <w:rFonts w:ascii="Times New Roman" w:eastAsia="Times New Roman" w:hAnsi="Times New Roman" w:cs="Times New Roman"/>
        </w:rPr>
        <w:t>серин</w:t>
      </w:r>
      <w:proofErr w:type="spellEnd"/>
      <w:r w:rsidRPr="00BE3A69">
        <w:rPr>
          <w:rFonts w:ascii="Times New Roman" w:eastAsia="Times New Roman" w:hAnsi="Times New Roman" w:cs="Times New Roman"/>
        </w:rPr>
        <w:t>, глицин и другие) экстракта ростков овса [8: с.104], которые работают как эффективная естественная буферная система, связывающая избыток ионов водорода в растворе (H</w:t>
      </w:r>
      <w:r w:rsidRPr="00BE3A69">
        <w:rPr>
          <w:rFonts w:ascii="Times New Roman" w:eastAsia="Times New Roman" w:hAnsi="Times New Roman" w:cs="Times New Roman"/>
          <w:vertAlign w:val="superscript"/>
        </w:rPr>
        <w:t>+</w:t>
      </w:r>
      <w:r w:rsidRPr="00BE3A69">
        <w:rPr>
          <w:rFonts w:ascii="Times New Roman" w:eastAsia="Times New Roman" w:hAnsi="Times New Roman" w:cs="Times New Roman"/>
        </w:rPr>
        <w:t xml:space="preserve">), то есть повышающая устойчивость образца КС к внешним факторам кислотной природы. Величина рН образцов №1 и №4 монотонно снижается во всем исследуемом диапазоне добавляемого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w:t>
      </w:r>
      <w:proofErr w:type="spellStart"/>
      <w:r w:rsidRPr="00BE3A69">
        <w:rPr>
          <w:rFonts w:ascii="Times New Roman" w:eastAsia="Times New Roman" w:hAnsi="Times New Roman" w:cs="Times New Roman"/>
          <w:highlight w:val="white"/>
        </w:rPr>
        <w:t>ΔрН</w:t>
      </w:r>
      <w:proofErr w:type="spellEnd"/>
      <w:r w:rsidRPr="00BE3A69">
        <w:rPr>
          <w:rFonts w:ascii="Times New Roman" w:eastAsia="Times New Roman" w:hAnsi="Times New Roman" w:cs="Times New Roman"/>
          <w:highlight w:val="white"/>
        </w:rPr>
        <w:t xml:space="preserve"> не более 0,44 и 0,24 единиц, соответственно</w:t>
      </w:r>
      <w:r w:rsidRPr="00BE3A69">
        <w:rPr>
          <w:rFonts w:ascii="Times New Roman" w:eastAsia="Times New Roman" w:hAnsi="Times New Roman" w:cs="Times New Roman"/>
        </w:rPr>
        <w:t xml:space="preserve">). Максимальное изменение величины рН происходит при потенциометрическом титровании образца №2: уже при введении первых 0,5 мл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величина рН уменьшается на 2,14 единицы, что может быть связано с  присутствием в составе данного образца КС молочной кислоты и мочевины, которые за счет совместного присутствия могут эффективно </w:t>
      </w:r>
      <w:r w:rsidRPr="00BE3A69">
        <w:rPr>
          <w:rFonts w:ascii="Times New Roman" w:eastAsia="Times New Roman" w:hAnsi="Times New Roman" w:cs="Times New Roman"/>
        </w:rPr>
        <w:lastRenderedPageBreak/>
        <w:t>связывать гидроксид</w:t>
      </w: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ионы (OH</w:t>
      </w:r>
      <w:r w:rsidRPr="00BE3A69">
        <w:rPr>
          <w:rFonts w:ascii="Times New Roman" w:eastAsia="Times New Roman" w:hAnsi="Times New Roman" w:cs="Times New Roman"/>
          <w:highlight w:val="white"/>
          <w:vertAlign w:val="superscript"/>
        </w:rPr>
        <w:t>–</w:t>
      </w:r>
      <w:r w:rsidRPr="00BE3A69">
        <w:rPr>
          <w:rFonts w:ascii="Times New Roman" w:eastAsia="Times New Roman" w:hAnsi="Times New Roman" w:cs="Times New Roman"/>
        </w:rPr>
        <w:t xml:space="preserve">) в щелочной среде (за счет </w:t>
      </w:r>
      <w:proofErr w:type="spellStart"/>
      <w:r w:rsidRPr="00BE3A69">
        <w:rPr>
          <w:rFonts w:ascii="Times New Roman" w:eastAsia="Times New Roman" w:hAnsi="Times New Roman" w:cs="Times New Roman"/>
        </w:rPr>
        <w:t>депротонирования</w:t>
      </w:r>
      <w:proofErr w:type="spellEnd"/>
      <w:r w:rsidRPr="00BE3A69">
        <w:rPr>
          <w:rFonts w:ascii="Times New Roman" w:eastAsia="Times New Roman" w:hAnsi="Times New Roman" w:cs="Times New Roman"/>
        </w:rPr>
        <w:t xml:space="preserve"> и слабых взаимодействий), но не могут связать H⁺</w:t>
      </w: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 xml:space="preserve">ионы в кислой среде, так как при исходном слабокислом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компоненты образца КС находятся в </w:t>
      </w:r>
      <w:proofErr w:type="spellStart"/>
      <w:r w:rsidRPr="00BE3A69">
        <w:rPr>
          <w:rFonts w:ascii="Times New Roman" w:eastAsia="Times New Roman" w:hAnsi="Times New Roman" w:cs="Times New Roman"/>
        </w:rPr>
        <w:t>протонированной</w:t>
      </w:r>
      <w:proofErr w:type="spellEnd"/>
      <w:r w:rsidRPr="00BE3A69">
        <w:rPr>
          <w:rFonts w:ascii="Times New Roman" w:eastAsia="Times New Roman" w:hAnsi="Times New Roman" w:cs="Times New Roman"/>
        </w:rPr>
        <w:t xml:space="preserve"> форме и не обладают способностью нейтрализовать избыток кислоты.</w:t>
      </w:r>
    </w:p>
    <w:p w:rsidR="003D0ACC" w:rsidRPr="00BE3A69" w:rsidRDefault="003D0ACC" w:rsidP="003D0ACC">
      <w:pPr>
        <w:pStyle w:val="1"/>
        <w:spacing w:after="0" w:line="240" w:lineRule="auto"/>
        <w:ind w:right="-295"/>
        <w:jc w:val="center"/>
        <w:rPr>
          <w:rFonts w:ascii="Times New Roman" w:eastAsia="Times New Roman" w:hAnsi="Times New Roman" w:cs="Times New Roman"/>
        </w:rPr>
      </w:pPr>
      <w:r w:rsidRPr="00BE3A69">
        <w:rPr>
          <w:rFonts w:ascii="Times New Roman" w:eastAsia="Times New Roman" w:hAnsi="Times New Roman" w:cs="Times New Roman"/>
          <w:noProof/>
        </w:rPr>
        <w:drawing>
          <wp:inline distT="114300" distB="114300" distL="114300" distR="114300">
            <wp:extent cx="3813933" cy="3238500"/>
            <wp:effectExtent l="0" t="0" r="0" b="0"/>
            <wp:docPr id="1" name="image2.png" descr="Диаграмма"/>
            <wp:cNvGraphicFramePr/>
            <a:graphic xmlns:a="http://schemas.openxmlformats.org/drawingml/2006/main">
              <a:graphicData uri="http://schemas.openxmlformats.org/drawingml/2006/picture">
                <pic:pic xmlns:pic="http://schemas.openxmlformats.org/drawingml/2006/picture">
                  <pic:nvPicPr>
                    <pic:cNvPr id="0" name="image2.png" descr="Диаграмма"/>
                    <pic:cNvPicPr preferRelativeResize="0"/>
                  </pic:nvPicPr>
                  <pic:blipFill>
                    <a:blip r:embed="rId7" cstate="print"/>
                    <a:srcRect/>
                    <a:stretch>
                      <a:fillRect/>
                    </a:stretch>
                  </pic:blipFill>
                  <pic:spPr>
                    <a:xfrm>
                      <a:off x="0" y="0"/>
                      <a:ext cx="3813933" cy="3238500"/>
                    </a:xfrm>
                    <a:prstGeom prst="rect">
                      <a:avLst/>
                    </a:prstGeom>
                    <a:ln/>
                  </pic:spPr>
                </pic:pic>
              </a:graphicData>
            </a:graphic>
          </wp:inline>
        </w:drawing>
      </w:r>
    </w:p>
    <w:p w:rsidR="003D0ACC" w:rsidRPr="00BE3A69" w:rsidRDefault="003D0ACC" w:rsidP="003D0ACC">
      <w:pPr>
        <w:pStyle w:val="1"/>
        <w:spacing w:after="0" w:line="240" w:lineRule="auto"/>
        <w:ind w:right="-295"/>
        <w:jc w:val="center"/>
        <w:rPr>
          <w:rFonts w:ascii="Times New Roman" w:eastAsia="Times New Roman" w:hAnsi="Times New Roman" w:cs="Times New Roman"/>
          <w:bCs/>
          <w:sz w:val="20"/>
          <w:szCs w:val="20"/>
        </w:rPr>
      </w:pPr>
      <w:r w:rsidRPr="00BE3A69">
        <w:rPr>
          <w:rFonts w:ascii="Times New Roman" w:eastAsia="Times New Roman" w:hAnsi="Times New Roman" w:cs="Times New Roman"/>
          <w:bCs/>
          <w:sz w:val="20"/>
          <w:szCs w:val="20"/>
        </w:rPr>
        <w:t>Рис. 1. Кривые потенциометрического титрования исследуемых образцов КС раствором соляной кислоты</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Анализ кривых основного титрования показал (Рис. 2), что наибольшей устойчивостью по отношению к избытку гидроксида натрия в растворе обладает образец №3: величина рН увеличивается минимально (</w:t>
      </w:r>
      <w:proofErr w:type="spellStart"/>
      <w:r w:rsidRPr="00BE3A69">
        <w:rPr>
          <w:rFonts w:ascii="Times New Roman" w:eastAsia="Times New Roman" w:hAnsi="Times New Roman" w:cs="Times New Roman"/>
          <w:highlight w:val="white"/>
        </w:rPr>
        <w:t>ΔрН</w:t>
      </w:r>
      <w:proofErr w:type="spellEnd"/>
      <w:r w:rsidRPr="00BE3A69">
        <w:rPr>
          <w:rFonts w:ascii="Times New Roman" w:eastAsia="Times New Roman" w:hAnsi="Times New Roman" w:cs="Times New Roman"/>
          <w:highlight w:val="white"/>
        </w:rPr>
        <w:t xml:space="preserve"> = 2,08), </w:t>
      </w:r>
      <w:r w:rsidRPr="00BE3A69">
        <w:rPr>
          <w:rFonts w:ascii="Times New Roman" w:eastAsia="Times New Roman" w:hAnsi="Times New Roman" w:cs="Times New Roman"/>
        </w:rPr>
        <w:t xml:space="preserve">а при добавлении 20,0 мл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уровень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не превышал значения 7,64. Высокая стабильность величины рН данного образца КС объясняется нейтрализацией гидроксид</w:t>
      </w: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ионов (OH</w:t>
      </w:r>
      <w:r w:rsidRPr="00BE3A69">
        <w:rPr>
          <w:rFonts w:ascii="Times New Roman" w:eastAsia="Times New Roman" w:hAnsi="Times New Roman" w:cs="Times New Roman"/>
          <w:highlight w:val="white"/>
          <w:vertAlign w:val="superscript"/>
        </w:rPr>
        <w:t>–</w:t>
      </w:r>
      <w:r w:rsidRPr="00BE3A69">
        <w:rPr>
          <w:rFonts w:ascii="Times New Roman" w:eastAsia="Times New Roman" w:hAnsi="Times New Roman" w:cs="Times New Roman"/>
        </w:rPr>
        <w:t xml:space="preserve">) свободными жирными кислотами масел ши и </w:t>
      </w:r>
      <w:proofErr w:type="spellStart"/>
      <w:r w:rsidRPr="00BE3A69">
        <w:rPr>
          <w:rFonts w:ascii="Times New Roman" w:eastAsia="Times New Roman" w:hAnsi="Times New Roman" w:cs="Times New Roman"/>
        </w:rPr>
        <w:t>арганы</w:t>
      </w:r>
      <w:proofErr w:type="spellEnd"/>
      <w:r w:rsidRPr="00BE3A69">
        <w:rPr>
          <w:rFonts w:ascii="Times New Roman" w:eastAsia="Times New Roman" w:hAnsi="Times New Roman" w:cs="Times New Roman"/>
        </w:rPr>
        <w:t xml:space="preserve"> в сочетании с гидролизом </w:t>
      </w:r>
      <w:proofErr w:type="spellStart"/>
      <w:r w:rsidRPr="00BE3A69">
        <w:rPr>
          <w:rFonts w:ascii="Times New Roman" w:eastAsia="Times New Roman" w:hAnsi="Times New Roman" w:cs="Times New Roman"/>
        </w:rPr>
        <w:t>стеарата</w:t>
      </w:r>
      <w:proofErr w:type="spellEnd"/>
      <w:r w:rsidRPr="00BE3A69">
        <w:rPr>
          <w:rFonts w:ascii="Times New Roman" w:eastAsia="Times New Roman" w:hAnsi="Times New Roman" w:cs="Times New Roman"/>
        </w:rPr>
        <w:t xml:space="preserve"> цинка. Образец №4 за счет компонентов цитратной буферной системы (сочетание лимонной кислоты и гидроксида натрия) поддерживает величину рН на эффективно стабилизированном уровне вплоть до введения 3,5 мл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(рН </w:t>
      </w:r>
      <w:r w:rsidRPr="00BE3A69">
        <w:rPr>
          <w:rFonts w:ascii="Gungsuh" w:eastAsia="Gungsuh" w:hAnsi="Gungsuh" w:cs="Gungsuh"/>
          <w:highlight w:val="white"/>
        </w:rPr>
        <w:t>≤</w:t>
      </w:r>
      <w:r w:rsidRPr="00BE3A69">
        <w:rPr>
          <w:rFonts w:ascii="Times New Roman" w:eastAsia="Times New Roman" w:hAnsi="Times New Roman" w:cs="Times New Roman"/>
        </w:rPr>
        <w:t xml:space="preserve"> 6,36). Однако при дальнейшем добавлении гидроксида натрия происходит увеличение величины рН до 10,16 (</w:t>
      </w:r>
      <w:proofErr w:type="spellStart"/>
      <w:r w:rsidRPr="00BE3A69">
        <w:rPr>
          <w:rFonts w:ascii="Times New Roman" w:eastAsia="Times New Roman" w:hAnsi="Times New Roman" w:cs="Times New Roman"/>
          <w:highlight w:val="white"/>
        </w:rPr>
        <w:t>ΔрН</w:t>
      </w:r>
      <w:proofErr w:type="spellEnd"/>
      <w:r w:rsidRPr="00BE3A69">
        <w:rPr>
          <w:rFonts w:ascii="Times New Roman" w:eastAsia="Times New Roman" w:hAnsi="Times New Roman" w:cs="Times New Roman"/>
        </w:rPr>
        <w:t xml:space="preserve"> = 4,53). При потенциометрическом титровании образца №1 гидроксидом натрия величина рН постепенно увеличивается (</w:t>
      </w:r>
      <w:r w:rsidRPr="00BE3A69">
        <w:rPr>
          <w:rFonts w:ascii="Times New Roman" w:eastAsia="Times New Roman" w:hAnsi="Times New Roman" w:cs="Times New Roman"/>
          <w:highlight w:val="white"/>
        </w:rPr>
        <w:t>ΔрН</w:t>
      </w:r>
      <w:r w:rsidRPr="00BE3A69">
        <w:rPr>
          <w:rFonts w:ascii="Times New Roman" w:eastAsia="Times New Roman" w:hAnsi="Times New Roman" w:cs="Times New Roman"/>
        </w:rPr>
        <w:t xml:space="preserve"> = 4,27) до выхода на постоянное значение в интервале рН = 9,0 </w:t>
      </w:r>
      <w:r w:rsidRPr="00BE3A69">
        <w:rPr>
          <w:rFonts w:ascii="Times New Roman" w:eastAsia="Times New Roman" w:hAnsi="Times New Roman" w:cs="Times New Roman"/>
          <w:highlight w:val="white"/>
        </w:rPr>
        <w:t xml:space="preserve">– </w:t>
      </w:r>
      <w:r w:rsidRPr="00BE3A69">
        <w:rPr>
          <w:rFonts w:ascii="Times New Roman" w:eastAsia="Times New Roman" w:hAnsi="Times New Roman" w:cs="Times New Roman"/>
        </w:rPr>
        <w:t xml:space="preserve">9,45, что свидетельствует о формировании вторичных буферных </w:t>
      </w:r>
      <w:proofErr w:type="spellStart"/>
      <w:r w:rsidRPr="00BE3A69">
        <w:rPr>
          <w:rFonts w:ascii="Times New Roman" w:eastAsia="Times New Roman" w:hAnsi="Times New Roman" w:cs="Times New Roman"/>
        </w:rPr>
        <w:t>ассоциатов</w:t>
      </w:r>
      <w:proofErr w:type="spellEnd"/>
      <w:r w:rsidRPr="00BE3A69">
        <w:rPr>
          <w:rFonts w:ascii="Times New Roman" w:eastAsia="Times New Roman" w:hAnsi="Times New Roman" w:cs="Times New Roman"/>
        </w:rPr>
        <w:t xml:space="preserve">, удерживающих рН в слабощелочной области эффективнее, чем у образцов №4 и №2. Максимальное изменение величины рН происходит при потенциометрическом титровании образца №2: введение первых 2,0 мл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приводит к смещению величины рН в щелочную область до 8,02 (</w:t>
      </w:r>
      <w:r w:rsidRPr="00BE3A69">
        <w:rPr>
          <w:rFonts w:ascii="Times New Roman" w:eastAsia="Times New Roman" w:hAnsi="Times New Roman" w:cs="Times New Roman"/>
          <w:highlight w:val="white"/>
        </w:rPr>
        <w:t>ΔрН</w:t>
      </w:r>
      <w:r w:rsidRPr="00BE3A69">
        <w:rPr>
          <w:rFonts w:ascii="Times New Roman" w:eastAsia="Times New Roman" w:hAnsi="Times New Roman" w:cs="Times New Roman"/>
        </w:rPr>
        <w:t xml:space="preserve"> = 2,15), а при добавлении 20,0 мл величина рН составляет 10,82 (</w:t>
      </w:r>
      <w:proofErr w:type="spellStart"/>
      <w:r w:rsidRPr="00BE3A69">
        <w:rPr>
          <w:rFonts w:ascii="Times New Roman" w:eastAsia="Times New Roman" w:hAnsi="Times New Roman" w:cs="Times New Roman"/>
          <w:highlight w:val="white"/>
        </w:rPr>
        <w:t>ΔрН</w:t>
      </w:r>
      <w:proofErr w:type="spellEnd"/>
      <w:r w:rsidRPr="00BE3A69">
        <w:rPr>
          <w:rFonts w:ascii="Times New Roman" w:eastAsia="Times New Roman" w:hAnsi="Times New Roman" w:cs="Times New Roman"/>
        </w:rPr>
        <w:t xml:space="preserve"> = 4,95).</w:t>
      </w:r>
    </w:p>
    <w:p w:rsidR="003D0ACC" w:rsidRPr="00BE3A69" w:rsidRDefault="003D0ACC" w:rsidP="003D0ACC">
      <w:pPr>
        <w:pStyle w:val="1"/>
        <w:spacing w:after="0" w:line="240" w:lineRule="auto"/>
        <w:ind w:right="-295"/>
        <w:jc w:val="center"/>
        <w:rPr>
          <w:rFonts w:ascii="Times New Roman" w:eastAsia="Times New Roman" w:hAnsi="Times New Roman" w:cs="Times New Roman"/>
        </w:rPr>
      </w:pPr>
      <w:r w:rsidRPr="00BE3A69">
        <w:rPr>
          <w:rFonts w:ascii="Times New Roman" w:eastAsia="Times New Roman" w:hAnsi="Times New Roman" w:cs="Times New Roman"/>
          <w:noProof/>
        </w:rPr>
        <w:lastRenderedPageBreak/>
        <w:drawing>
          <wp:inline distT="114300" distB="114300" distL="114300" distR="114300">
            <wp:extent cx="3750700" cy="3187700"/>
            <wp:effectExtent l="0" t="0" r="0" b="0"/>
            <wp:docPr id="2" name="image1.png" descr="Диаграмма"/>
            <wp:cNvGraphicFramePr/>
            <a:graphic xmlns:a="http://schemas.openxmlformats.org/drawingml/2006/main">
              <a:graphicData uri="http://schemas.openxmlformats.org/drawingml/2006/picture">
                <pic:pic xmlns:pic="http://schemas.openxmlformats.org/drawingml/2006/picture">
                  <pic:nvPicPr>
                    <pic:cNvPr id="0" name="image1.png" descr="Диаграмма"/>
                    <pic:cNvPicPr preferRelativeResize="0"/>
                  </pic:nvPicPr>
                  <pic:blipFill>
                    <a:blip r:embed="rId8" cstate="print"/>
                    <a:srcRect/>
                    <a:stretch>
                      <a:fillRect/>
                    </a:stretch>
                  </pic:blipFill>
                  <pic:spPr>
                    <a:xfrm>
                      <a:off x="0" y="0"/>
                      <a:ext cx="3750700" cy="3187700"/>
                    </a:xfrm>
                    <a:prstGeom prst="rect">
                      <a:avLst/>
                    </a:prstGeom>
                    <a:ln/>
                  </pic:spPr>
                </pic:pic>
              </a:graphicData>
            </a:graphic>
          </wp:inline>
        </w:drawing>
      </w:r>
    </w:p>
    <w:p w:rsidR="003D0ACC" w:rsidRPr="00BE3A69" w:rsidRDefault="003D0ACC" w:rsidP="003D0ACC">
      <w:pPr>
        <w:pStyle w:val="1"/>
        <w:spacing w:after="0" w:line="240" w:lineRule="auto"/>
        <w:ind w:right="-295"/>
        <w:jc w:val="center"/>
        <w:rPr>
          <w:rFonts w:ascii="Times New Roman" w:eastAsia="Times New Roman" w:hAnsi="Times New Roman" w:cs="Times New Roman"/>
          <w:bCs/>
          <w:sz w:val="20"/>
          <w:szCs w:val="20"/>
        </w:rPr>
      </w:pPr>
      <w:r w:rsidRPr="00BE3A69">
        <w:rPr>
          <w:rFonts w:ascii="Times New Roman" w:eastAsia="Times New Roman" w:hAnsi="Times New Roman" w:cs="Times New Roman"/>
          <w:bCs/>
          <w:sz w:val="20"/>
          <w:szCs w:val="20"/>
        </w:rPr>
        <w:t>Рис. 2. Кривые потенциометрического титрования исследуемых образцов КС раствором гидроксида натрия</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Для количественной оценки буферных свойств образцов КС был проведен расчет буферной емкости по кислоте и по основанию на начальном этапе потенциометрического титрования (до 5,0 мл добавляемого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а также буферного соотношения (Табл. 1).</w:t>
      </w:r>
    </w:p>
    <w:p w:rsidR="005D5523" w:rsidRPr="00BE3A69" w:rsidRDefault="005D5523" w:rsidP="003D0ACC">
      <w:pPr>
        <w:pStyle w:val="1"/>
        <w:spacing w:after="0" w:line="240" w:lineRule="auto"/>
        <w:ind w:right="-300" w:firstLine="0"/>
        <w:jc w:val="right"/>
        <w:rPr>
          <w:rFonts w:ascii="Times New Roman" w:eastAsia="Times New Roman" w:hAnsi="Times New Roman" w:cs="Times New Roman"/>
          <w:b/>
          <w:bCs/>
        </w:rPr>
      </w:pPr>
    </w:p>
    <w:p w:rsidR="005D5523" w:rsidRPr="00BE3A69" w:rsidRDefault="005D5523" w:rsidP="003D0ACC">
      <w:pPr>
        <w:pStyle w:val="1"/>
        <w:spacing w:after="0" w:line="240" w:lineRule="auto"/>
        <w:ind w:right="-300" w:firstLine="0"/>
        <w:jc w:val="right"/>
        <w:rPr>
          <w:rFonts w:ascii="Times New Roman" w:eastAsia="Times New Roman" w:hAnsi="Times New Roman" w:cs="Times New Roman"/>
          <w:b/>
          <w:bCs/>
        </w:rPr>
      </w:pPr>
    </w:p>
    <w:p w:rsidR="003D0ACC" w:rsidRDefault="003D0ACC" w:rsidP="006E6F1F">
      <w:pPr>
        <w:pStyle w:val="1"/>
        <w:spacing w:after="0" w:line="240" w:lineRule="auto"/>
        <w:ind w:right="-300" w:firstLine="0"/>
        <w:jc w:val="both"/>
        <w:rPr>
          <w:rFonts w:ascii="Times New Roman" w:eastAsia="Times New Roman" w:hAnsi="Times New Roman" w:cs="Times New Roman"/>
          <w:bCs/>
          <w:sz w:val="20"/>
          <w:szCs w:val="20"/>
        </w:rPr>
      </w:pPr>
      <w:r w:rsidRPr="00BE3A69">
        <w:rPr>
          <w:rFonts w:ascii="Times New Roman" w:eastAsia="Times New Roman" w:hAnsi="Times New Roman" w:cs="Times New Roman"/>
          <w:bCs/>
          <w:sz w:val="20"/>
          <w:szCs w:val="20"/>
        </w:rPr>
        <w:t>Таблица 1.</w:t>
      </w:r>
      <w:r w:rsidR="00BE3A69">
        <w:rPr>
          <w:rFonts w:ascii="Times New Roman" w:eastAsia="Times New Roman" w:hAnsi="Times New Roman" w:cs="Times New Roman"/>
          <w:bCs/>
          <w:sz w:val="20"/>
          <w:szCs w:val="20"/>
        </w:rPr>
        <w:t xml:space="preserve"> </w:t>
      </w:r>
      <w:r w:rsidRPr="00BE3A69">
        <w:rPr>
          <w:rFonts w:ascii="Times New Roman" w:eastAsia="Times New Roman" w:hAnsi="Times New Roman" w:cs="Times New Roman"/>
          <w:bCs/>
          <w:sz w:val="20"/>
          <w:szCs w:val="20"/>
        </w:rPr>
        <w:t>Значения буферной емкости исследуемых образцов КС</w:t>
      </w:r>
    </w:p>
    <w:p w:rsidR="00BE3A69" w:rsidRPr="00BE3A69" w:rsidRDefault="00BE3A69" w:rsidP="006E6F1F">
      <w:pPr>
        <w:pStyle w:val="1"/>
        <w:spacing w:after="0" w:line="240" w:lineRule="auto"/>
        <w:ind w:right="-300" w:firstLine="0"/>
        <w:jc w:val="both"/>
        <w:rPr>
          <w:rFonts w:ascii="Times New Roman" w:eastAsia="Times New Roman" w:hAnsi="Times New Roman" w:cs="Times New Roman"/>
          <w:bCs/>
          <w:sz w:val="20"/>
          <w:szCs w:val="20"/>
        </w:rPr>
      </w:pPr>
    </w:p>
    <w:tbl>
      <w:tblPr>
        <w:tblW w:w="5912" w:type="dxa"/>
        <w:tblBorders>
          <w:top w:val="nil"/>
          <w:left w:val="nil"/>
          <w:bottom w:val="nil"/>
          <w:right w:val="nil"/>
          <w:insideH w:val="nil"/>
          <w:insideV w:val="nil"/>
        </w:tblBorders>
        <w:tblLayout w:type="fixed"/>
        <w:tblLook w:val="0600" w:firstRow="0" w:lastRow="0" w:firstColumn="0" w:lastColumn="0" w:noHBand="1" w:noVBand="1"/>
      </w:tblPr>
      <w:tblGrid>
        <w:gridCol w:w="2028"/>
        <w:gridCol w:w="916"/>
        <w:gridCol w:w="916"/>
        <w:gridCol w:w="1031"/>
        <w:gridCol w:w="1021"/>
      </w:tblGrid>
      <w:tr w:rsidR="003D0ACC" w:rsidRPr="00BE3A69" w:rsidTr="003405C6">
        <w:trPr>
          <w:trHeight w:val="15"/>
        </w:trPr>
        <w:tc>
          <w:tcPr>
            <w:tcW w:w="20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Физико-химические параметры</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образец №1</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образец №2</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образец №3</w:t>
            </w: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образец №4</w:t>
            </w:r>
          </w:p>
        </w:tc>
      </w:tr>
      <w:tr w:rsidR="003D0ACC" w:rsidRPr="00BE3A69" w:rsidTr="003405C6">
        <w:trPr>
          <w:trHeight w:val="653"/>
        </w:trPr>
        <w:tc>
          <w:tcPr>
            <w:tcW w:w="20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Буферная емкость по кислоте (</w:t>
            </w:r>
            <w:proofErr w:type="spellStart"/>
            <w:r w:rsidRPr="00BE3A69">
              <w:rPr>
                <w:rFonts w:ascii="Times New Roman" w:eastAsia="Times New Roman" w:hAnsi="Times New Roman" w:cs="Times New Roman"/>
              </w:rPr>
              <w:t>Вк</w:t>
            </w:r>
            <w:proofErr w:type="spellEnd"/>
            <w:r w:rsidRPr="00BE3A69">
              <w:rPr>
                <w:rFonts w:ascii="Times New Roman" w:eastAsia="Times New Roman" w:hAnsi="Times New Roman" w:cs="Times New Roman"/>
              </w:rPr>
              <w:t xml:space="preserve">), </w:t>
            </w:r>
            <w:proofErr w:type="spellStart"/>
            <w:r w:rsidRPr="00BE3A69">
              <w:rPr>
                <w:rFonts w:ascii="Times New Roman" w:eastAsia="Times New Roman" w:hAnsi="Times New Roman" w:cs="Times New Roman"/>
              </w:rPr>
              <w:t>ммоль</w:t>
            </w:r>
            <w:proofErr w:type="spellEnd"/>
            <w:r w:rsidRPr="00BE3A69">
              <w:rPr>
                <w:rFonts w:ascii="Times New Roman" w:eastAsia="Times New Roman" w:hAnsi="Times New Roman" w:cs="Times New Roman"/>
              </w:rPr>
              <w:t>/л</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38</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14</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133</w:t>
            </w: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50</w:t>
            </w:r>
          </w:p>
        </w:tc>
      </w:tr>
      <w:tr w:rsidR="003D0ACC" w:rsidRPr="00BE3A69" w:rsidTr="003405C6">
        <w:trPr>
          <w:trHeight w:val="852"/>
        </w:trPr>
        <w:tc>
          <w:tcPr>
            <w:tcW w:w="20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 xml:space="preserve">Буферная емкость по основанию (Во), </w:t>
            </w:r>
            <w:proofErr w:type="spellStart"/>
            <w:r w:rsidRPr="00BE3A69">
              <w:rPr>
                <w:rFonts w:ascii="Times New Roman" w:eastAsia="Times New Roman" w:hAnsi="Times New Roman" w:cs="Times New Roman"/>
              </w:rPr>
              <w:t>ммоль</w:t>
            </w:r>
            <w:proofErr w:type="spellEnd"/>
            <w:r w:rsidRPr="00BE3A69">
              <w:rPr>
                <w:rFonts w:ascii="Times New Roman" w:eastAsia="Times New Roman" w:hAnsi="Times New Roman" w:cs="Times New Roman"/>
              </w:rPr>
              <w:t>/л</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57</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267</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17</w:t>
            </w: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267</w:t>
            </w:r>
          </w:p>
        </w:tc>
      </w:tr>
      <w:tr w:rsidR="003D0ACC" w:rsidRPr="00BE3A69" w:rsidTr="003405C6">
        <w:trPr>
          <w:trHeight w:val="852"/>
        </w:trPr>
        <w:tc>
          <w:tcPr>
            <w:tcW w:w="20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 xml:space="preserve">Буферное соотношение, </w:t>
            </w:r>
            <w:proofErr w:type="spellStart"/>
            <w:r w:rsidRPr="00BE3A69">
              <w:rPr>
                <w:rFonts w:ascii="Times New Roman" w:eastAsia="Times New Roman" w:hAnsi="Times New Roman" w:cs="Times New Roman"/>
              </w:rPr>
              <w:t>Вк</w:t>
            </w:r>
            <w:proofErr w:type="spellEnd"/>
            <w:r w:rsidRPr="00BE3A69">
              <w:rPr>
                <w:rFonts w:ascii="Times New Roman" w:eastAsia="Times New Roman" w:hAnsi="Times New Roman" w:cs="Times New Roman"/>
              </w:rPr>
              <w:t>/Во</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0,667</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0,052</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7,824</w:t>
            </w: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0,187</w:t>
            </w:r>
          </w:p>
        </w:tc>
      </w:tr>
    </w:tbl>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lastRenderedPageBreak/>
        <w:t>Образец №3 содержит аминокислотную буферную систему, которая за счет карбоксильных групп (</w:t>
      </w: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COOH) и аминогрупп (</w:t>
      </w: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NH</w:t>
      </w:r>
      <w:r w:rsidRPr="00BE3A69">
        <w:rPr>
          <w:rFonts w:ascii="Times New Roman" w:eastAsia="Times New Roman" w:hAnsi="Times New Roman" w:cs="Times New Roman"/>
          <w:vertAlign w:val="subscript"/>
        </w:rPr>
        <w:t>2</w:t>
      </w:r>
      <w:r w:rsidRPr="00BE3A69">
        <w:rPr>
          <w:rFonts w:ascii="Times New Roman" w:eastAsia="Times New Roman" w:hAnsi="Times New Roman" w:cs="Times New Roman"/>
        </w:rPr>
        <w:t xml:space="preserve">) может работать как буферная система I типа, так и II типа, однако поскольку показатель </w:t>
      </w:r>
      <w:proofErr w:type="spellStart"/>
      <w:r w:rsidRPr="00BE3A69">
        <w:rPr>
          <w:rFonts w:ascii="Times New Roman" w:eastAsia="Times New Roman" w:hAnsi="Times New Roman" w:cs="Times New Roman"/>
        </w:rPr>
        <w:t>Вк</w:t>
      </w:r>
      <w:proofErr w:type="spellEnd"/>
      <w:r w:rsidRPr="00BE3A69">
        <w:rPr>
          <w:rFonts w:ascii="Times New Roman" w:eastAsia="Times New Roman" w:hAnsi="Times New Roman" w:cs="Times New Roman"/>
        </w:rPr>
        <w:t xml:space="preserve"> существенно превосходит показатель </w:t>
      </w:r>
      <w:proofErr w:type="spellStart"/>
      <w:r w:rsidRPr="00BE3A69">
        <w:rPr>
          <w:rFonts w:ascii="Times New Roman" w:eastAsia="Times New Roman" w:hAnsi="Times New Roman" w:cs="Times New Roman"/>
        </w:rPr>
        <w:t>Bо</w:t>
      </w:r>
      <w:proofErr w:type="spellEnd"/>
      <w:r w:rsidRPr="00BE3A69">
        <w:rPr>
          <w:rFonts w:ascii="Times New Roman" w:eastAsia="Times New Roman" w:hAnsi="Times New Roman" w:cs="Times New Roman"/>
        </w:rPr>
        <w:t xml:space="preserve"> (7,8 раза) в условиях данного эксперимента, то данный образец КС эффективнее будет защищать кожу от деструктивного влияния агрессивных кислых пилингов, метаболитов патогенных кислых бактерий или негативных экологических факторов. Образцы №4 и №2 (показатель Во больше показателя </w:t>
      </w:r>
      <w:proofErr w:type="spellStart"/>
      <w:r w:rsidRPr="00BE3A69">
        <w:rPr>
          <w:rFonts w:ascii="Times New Roman" w:eastAsia="Times New Roman" w:hAnsi="Times New Roman" w:cs="Times New Roman"/>
        </w:rPr>
        <w:t>Вк</w:t>
      </w:r>
      <w:proofErr w:type="spellEnd"/>
      <w:r w:rsidRPr="00BE3A69">
        <w:rPr>
          <w:rFonts w:ascii="Times New Roman" w:eastAsia="Times New Roman" w:hAnsi="Times New Roman" w:cs="Times New Roman"/>
        </w:rPr>
        <w:t xml:space="preserve"> в 5,3 и 19,1 раза, соответственно) содержат компоненты, работающие как буферная система I типа, а, следовательно, будут эффективно защищать кожу от воздействия жесткой водопроводной воды, от воздействия щелочной среды мыла для умывания и бытовой химии. Наиболее универсальным действием обладает образец №1, поскольку буферное соотношение близко к 1,0, что указывает на способность к комплексной защите кожи при разнонаправленных химических нагрузках.</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Для математического описания полученных зависимостей потенциометрического титрования образцов КС в кислой и щелочной среде были протестированы различные регрессионные модели [9: с.479] Установлено, что начальные участки титрования (до 5,0 мл) максимально эффективно описываются линейной регрессией, где угловой коэффициент (k) отражает скорость изменения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При анализе кривых потенциометрического титрования в интервале от 5,0 до 20,0 мл добавляемого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максимальную точность аппроксимации продемонстрировала полиномиальная модель второго порядка, которая математически компенсирует нелинейный характер выхода системы на плато за счет квадратичного члена. Наконец, финальный участок кривых титрования для большинства исследуемых образцов КС (более 15,0 мл добавляемого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характеризующийся выходом системы на стационарное плато, наиболее точно аппроксимируется логарифмической моделью. В данном уравнении свободный член уравнения (b) математически описывает предельно достижимый уровень </w:t>
      </w:r>
      <w:proofErr w:type="spellStart"/>
      <w:r w:rsidRPr="00BE3A69">
        <w:rPr>
          <w:rFonts w:ascii="Times New Roman" w:eastAsia="Times New Roman" w:hAnsi="Times New Roman" w:cs="Times New Roman"/>
        </w:rPr>
        <w:t>закисления</w:t>
      </w:r>
      <w:proofErr w:type="spellEnd"/>
      <w:r w:rsidRPr="00BE3A69">
        <w:rPr>
          <w:rFonts w:ascii="Times New Roman" w:eastAsia="Times New Roman" w:hAnsi="Times New Roman" w:cs="Times New Roman"/>
        </w:rPr>
        <w:t xml:space="preserve"> или защелачивания исследуемых образцов КС, за границами которого буферная емкость образцов КС считается полностью исчерпанной (Табл. 2). </w:t>
      </w:r>
    </w:p>
    <w:p w:rsidR="00BE3A69" w:rsidRDefault="00BE3A69" w:rsidP="00BE3A69">
      <w:pPr>
        <w:pStyle w:val="1"/>
        <w:spacing w:after="0" w:line="240" w:lineRule="auto"/>
        <w:ind w:firstLine="0"/>
        <w:rPr>
          <w:rFonts w:ascii="Times New Roman" w:eastAsia="Times New Roman" w:hAnsi="Times New Roman" w:cs="Times New Roman"/>
          <w:bCs/>
          <w:sz w:val="20"/>
          <w:szCs w:val="20"/>
        </w:rPr>
      </w:pPr>
    </w:p>
    <w:p w:rsidR="003D0ACC" w:rsidRDefault="003D0ACC" w:rsidP="006E6F1F">
      <w:pPr>
        <w:pStyle w:val="1"/>
        <w:spacing w:after="0" w:line="240" w:lineRule="auto"/>
        <w:ind w:firstLine="0"/>
        <w:jc w:val="both"/>
        <w:rPr>
          <w:rFonts w:ascii="Times New Roman" w:eastAsia="Times New Roman" w:hAnsi="Times New Roman" w:cs="Times New Roman"/>
          <w:bCs/>
          <w:sz w:val="20"/>
          <w:szCs w:val="20"/>
        </w:rPr>
      </w:pPr>
      <w:r w:rsidRPr="00BE3A69">
        <w:rPr>
          <w:rFonts w:ascii="Times New Roman" w:eastAsia="Times New Roman" w:hAnsi="Times New Roman" w:cs="Times New Roman"/>
          <w:bCs/>
          <w:sz w:val="20"/>
          <w:szCs w:val="20"/>
        </w:rPr>
        <w:t>Таблица 2. Математические модели аппроксимации кривых потенциометрического титрования образцов КС и коэффициенты детерминации</w:t>
      </w:r>
    </w:p>
    <w:p w:rsidR="00BE3A69" w:rsidRPr="00BE3A69" w:rsidRDefault="00BE3A69" w:rsidP="006E6F1F">
      <w:pPr>
        <w:pStyle w:val="1"/>
        <w:spacing w:after="0" w:line="240" w:lineRule="auto"/>
        <w:ind w:firstLine="0"/>
        <w:jc w:val="both"/>
        <w:rPr>
          <w:rFonts w:ascii="Times New Roman" w:eastAsia="Times New Roman" w:hAnsi="Times New Roman" w:cs="Times New Roman"/>
          <w:bCs/>
          <w:sz w:val="20"/>
          <w:szCs w:val="20"/>
        </w:rPr>
      </w:pPr>
    </w:p>
    <w:tbl>
      <w:tblPr>
        <w:tblW w:w="7894" w:type="dxa"/>
        <w:tblBorders>
          <w:top w:val="nil"/>
          <w:left w:val="nil"/>
          <w:bottom w:val="nil"/>
          <w:right w:val="nil"/>
          <w:insideH w:val="nil"/>
          <w:insideV w:val="nil"/>
        </w:tblBorders>
        <w:tblLayout w:type="fixed"/>
        <w:tblLook w:val="0600" w:firstRow="0" w:lastRow="0" w:firstColumn="0" w:lastColumn="0" w:noHBand="1" w:noVBand="1"/>
      </w:tblPr>
      <w:tblGrid>
        <w:gridCol w:w="649"/>
        <w:gridCol w:w="263"/>
        <w:gridCol w:w="1578"/>
        <w:gridCol w:w="552"/>
        <w:gridCol w:w="1617"/>
        <w:gridCol w:w="1616"/>
        <w:gridCol w:w="1619"/>
      </w:tblGrid>
      <w:tr w:rsidR="006D24FF" w:rsidRPr="00BE3A69" w:rsidTr="006D24FF">
        <w:trPr>
          <w:trHeight w:val="40"/>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Модель регрессии</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образец №1</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образец №2</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образец №3</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образец №4</w:t>
            </w:r>
          </w:p>
        </w:tc>
      </w:tr>
      <w:tr w:rsidR="003D0ACC" w:rsidRPr="00BE3A69" w:rsidTr="006D24FF">
        <w:trPr>
          <w:trHeight w:val="24"/>
        </w:trPr>
        <w:tc>
          <w:tcPr>
            <w:tcW w:w="7893"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Потенциометрическое титрование соляной кислотой</w:t>
            </w:r>
          </w:p>
        </w:tc>
      </w:tr>
      <w:tr w:rsidR="003D0ACC" w:rsidRPr="00BE3A69" w:rsidTr="006D24FF">
        <w:trPr>
          <w:trHeight w:val="24"/>
        </w:trPr>
        <w:tc>
          <w:tcPr>
            <w:tcW w:w="7893"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 xml:space="preserve">Линейная (y = </w:t>
            </w:r>
            <w:proofErr w:type="spellStart"/>
            <w:r w:rsidRPr="00BE3A69">
              <w:rPr>
                <w:rFonts w:ascii="Times New Roman" w:eastAsia="Times New Roman" w:hAnsi="Times New Roman" w:cs="Times New Roman"/>
              </w:rPr>
              <w:t>kV</w:t>
            </w:r>
            <w:proofErr w:type="spellEnd"/>
            <w:r w:rsidRPr="00BE3A69">
              <w:rPr>
                <w:rFonts w:ascii="Times New Roman" w:eastAsia="Times New Roman" w:hAnsi="Times New Roman" w:cs="Times New Roman"/>
              </w:rPr>
              <w:t xml:space="preserve"> + b)</w:t>
            </w:r>
          </w:p>
        </w:tc>
      </w:tr>
      <w:tr w:rsidR="006D24FF" w:rsidRPr="00BE3A69" w:rsidTr="006D24FF">
        <w:trPr>
          <w:trHeight w:val="1"/>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k</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0,412</w:t>
            </w:r>
            <w:r w:rsidRPr="00BE3A69">
              <w:rPr>
                <w:rFonts w:ascii="Times New Roman" w:eastAsia="Times New Roman" w:hAnsi="Times New Roman" w:cs="Times New Roman"/>
                <w:highlight w:val="white"/>
              </w:rPr>
              <w:t>±0,053</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0,624</w:t>
            </w:r>
            <w:r w:rsidRPr="00BE3A69">
              <w:rPr>
                <w:rFonts w:ascii="Times New Roman" w:eastAsia="Times New Roman" w:hAnsi="Times New Roman" w:cs="Times New Roman"/>
                <w:highlight w:val="white"/>
              </w:rPr>
              <w:t>±0,086</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0,175</w:t>
            </w:r>
            <w:r w:rsidRPr="00BE3A69">
              <w:rPr>
                <w:rFonts w:ascii="Times New Roman" w:eastAsia="Times New Roman" w:hAnsi="Times New Roman" w:cs="Times New Roman"/>
                <w:highlight w:val="white"/>
              </w:rPr>
              <w:t>±0,019</w:t>
            </w:r>
            <w:r w:rsidRPr="00BE3A69">
              <w:rPr>
                <w:rFonts w:ascii="Times New Roman" w:eastAsia="Times New Roman" w:hAnsi="Times New Roman" w:cs="Times New Roman"/>
              </w:rPr>
              <w:t xml:space="preserve"> </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0,358</w:t>
            </w:r>
            <w:r w:rsidRPr="00BE3A69">
              <w:rPr>
                <w:rFonts w:ascii="Times New Roman" w:eastAsia="Times New Roman" w:hAnsi="Times New Roman" w:cs="Times New Roman"/>
                <w:highlight w:val="white"/>
              </w:rPr>
              <w:t>±0,045</w:t>
            </w:r>
          </w:p>
        </w:tc>
      </w:tr>
      <w:tr w:rsidR="006D24FF" w:rsidRPr="00BE3A69" w:rsidTr="006D24FF">
        <w:trPr>
          <w:trHeight w:val="12"/>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b</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5,08</w:t>
            </w:r>
            <w:r w:rsidRPr="00BE3A69">
              <w:rPr>
                <w:rFonts w:ascii="Times New Roman" w:eastAsia="Times New Roman" w:hAnsi="Times New Roman" w:cs="Times New Roman"/>
                <w:highlight w:val="white"/>
              </w:rPr>
              <w:t>±0,16</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5,12</w:t>
            </w:r>
            <w:r w:rsidRPr="00BE3A69">
              <w:rPr>
                <w:rFonts w:ascii="Times New Roman" w:eastAsia="Times New Roman" w:hAnsi="Times New Roman" w:cs="Times New Roman"/>
                <w:highlight w:val="white"/>
              </w:rPr>
              <w:t>±0,26</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5,61</w:t>
            </w:r>
            <w:r w:rsidRPr="00BE3A69">
              <w:rPr>
                <w:rFonts w:ascii="Times New Roman" w:eastAsia="Times New Roman" w:hAnsi="Times New Roman" w:cs="Times New Roman"/>
                <w:highlight w:val="white"/>
              </w:rPr>
              <w:t>±0,06</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5,52</w:t>
            </w:r>
            <w:r w:rsidRPr="00BE3A69">
              <w:rPr>
                <w:rFonts w:ascii="Times New Roman" w:eastAsia="Times New Roman" w:hAnsi="Times New Roman" w:cs="Times New Roman"/>
                <w:highlight w:val="white"/>
              </w:rPr>
              <w:t>±0,14</w:t>
            </w:r>
          </w:p>
        </w:tc>
      </w:tr>
      <w:tr w:rsidR="006D24FF" w:rsidRPr="00BE3A69" w:rsidTr="006D24FF">
        <w:trPr>
          <w:trHeight w:val="22"/>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R</w:t>
            </w:r>
            <w:r w:rsidRPr="00BE3A69">
              <w:rPr>
                <w:rFonts w:ascii="Times New Roman" w:eastAsia="Times New Roman" w:hAnsi="Times New Roman" w:cs="Times New Roman"/>
                <w:vertAlign w:val="superscript"/>
              </w:rPr>
              <w:t>2</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0,870</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0,853</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0,921</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0,878</w:t>
            </w:r>
          </w:p>
        </w:tc>
      </w:tr>
      <w:tr w:rsidR="003D0ACC" w:rsidRPr="00BE3A69" w:rsidTr="006D24FF">
        <w:trPr>
          <w:trHeight w:val="24"/>
        </w:trPr>
        <w:tc>
          <w:tcPr>
            <w:tcW w:w="7893"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lastRenderedPageBreak/>
              <w:t>Полиномиальная (y = aV</w:t>
            </w:r>
            <w:r w:rsidRPr="00BE3A69">
              <w:rPr>
                <w:rFonts w:ascii="Times New Roman" w:eastAsia="Times New Roman" w:hAnsi="Times New Roman" w:cs="Times New Roman"/>
                <w:vertAlign w:val="superscript"/>
              </w:rPr>
              <w:t>2</w:t>
            </w:r>
            <w:r w:rsidRPr="00BE3A69">
              <w:rPr>
                <w:rFonts w:ascii="Times New Roman" w:eastAsia="Times New Roman" w:hAnsi="Times New Roman" w:cs="Times New Roman"/>
              </w:rPr>
              <w:t xml:space="preserve"> + </w:t>
            </w:r>
            <w:proofErr w:type="spellStart"/>
            <w:r w:rsidRPr="00BE3A69">
              <w:rPr>
                <w:rFonts w:ascii="Times New Roman" w:eastAsia="Times New Roman" w:hAnsi="Times New Roman" w:cs="Times New Roman"/>
              </w:rPr>
              <w:t>bV</w:t>
            </w:r>
            <w:proofErr w:type="spellEnd"/>
            <w:r w:rsidRPr="00BE3A69">
              <w:rPr>
                <w:rFonts w:ascii="Times New Roman" w:eastAsia="Times New Roman" w:hAnsi="Times New Roman" w:cs="Times New Roman"/>
              </w:rPr>
              <w:t xml:space="preserve"> + c)</w:t>
            </w:r>
          </w:p>
        </w:tc>
      </w:tr>
      <w:tr w:rsidR="006D24FF" w:rsidRPr="00BE3A69" w:rsidTr="006D24FF">
        <w:trPr>
          <w:trHeight w:val="15"/>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a</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0,0098</w:t>
            </w:r>
            <w:r w:rsidRPr="00BE3A69">
              <w:rPr>
                <w:rFonts w:ascii="Times New Roman" w:eastAsia="Times New Roman" w:hAnsi="Times New Roman" w:cs="Times New Roman"/>
                <w:highlight w:val="white"/>
              </w:rPr>
              <w:t>±0,0029</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0,0121</w:t>
            </w:r>
            <w:r w:rsidRPr="00BE3A69">
              <w:rPr>
                <w:rFonts w:ascii="Times New Roman" w:eastAsia="Times New Roman" w:hAnsi="Times New Roman" w:cs="Times New Roman"/>
                <w:highlight w:val="white"/>
              </w:rPr>
              <w:t>±0,0036</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0,0065</w:t>
            </w:r>
            <w:r w:rsidRPr="00BE3A69">
              <w:rPr>
                <w:rFonts w:ascii="Times New Roman" w:eastAsia="Times New Roman" w:hAnsi="Times New Roman" w:cs="Times New Roman"/>
                <w:highlight w:val="white"/>
              </w:rPr>
              <w:t>±0,0019</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0,0112</w:t>
            </w:r>
            <w:r w:rsidRPr="00BE3A69">
              <w:rPr>
                <w:rFonts w:ascii="Times New Roman" w:eastAsia="Times New Roman" w:hAnsi="Times New Roman" w:cs="Times New Roman"/>
                <w:highlight w:val="white"/>
              </w:rPr>
              <w:t>±0,0025</w:t>
            </w:r>
          </w:p>
        </w:tc>
      </w:tr>
      <w:tr w:rsidR="006D24FF" w:rsidRPr="00BE3A69" w:rsidTr="006D24FF">
        <w:trPr>
          <w:trHeight w:val="11"/>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b</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0,332</w:t>
            </w:r>
            <w:r w:rsidRPr="00BE3A69">
              <w:rPr>
                <w:rFonts w:ascii="Times New Roman" w:eastAsia="Times New Roman" w:hAnsi="Times New Roman" w:cs="Times New Roman"/>
                <w:highlight w:val="white"/>
              </w:rPr>
              <w:t>±0,015</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0,402</w:t>
            </w:r>
            <w:r w:rsidRPr="00BE3A69">
              <w:rPr>
                <w:rFonts w:ascii="Times New Roman" w:eastAsia="Times New Roman" w:hAnsi="Times New Roman" w:cs="Times New Roman"/>
                <w:highlight w:val="white"/>
              </w:rPr>
              <w:t>±0,026</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0,248</w:t>
            </w:r>
            <w:r w:rsidRPr="00BE3A69">
              <w:rPr>
                <w:rFonts w:ascii="Times New Roman" w:eastAsia="Times New Roman" w:hAnsi="Times New Roman" w:cs="Times New Roman"/>
                <w:highlight w:val="white"/>
              </w:rPr>
              <w:t>±0,018</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0,385</w:t>
            </w:r>
            <w:r w:rsidRPr="00BE3A69">
              <w:rPr>
                <w:rFonts w:ascii="Times New Roman" w:eastAsia="Times New Roman" w:hAnsi="Times New Roman" w:cs="Times New Roman"/>
                <w:highlight w:val="white"/>
              </w:rPr>
              <w:t>±0,012</w:t>
            </w:r>
          </w:p>
        </w:tc>
      </w:tr>
      <w:tr w:rsidR="006D24FF" w:rsidRPr="00BE3A69" w:rsidTr="006D24FF">
        <w:trPr>
          <w:trHeight w:val="23"/>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c</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5,16</w:t>
            </w:r>
            <w:r w:rsidRPr="00BE3A69">
              <w:rPr>
                <w:rFonts w:ascii="Times New Roman" w:eastAsia="Times New Roman" w:hAnsi="Times New Roman" w:cs="Times New Roman"/>
                <w:highlight w:val="white"/>
              </w:rPr>
              <w:t>±0,01</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4,72</w:t>
            </w:r>
            <w:r w:rsidRPr="00BE3A69">
              <w:rPr>
                <w:rFonts w:ascii="Times New Roman" w:eastAsia="Times New Roman" w:hAnsi="Times New Roman" w:cs="Times New Roman"/>
                <w:highlight w:val="white"/>
              </w:rPr>
              <w:t>±0,02</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5,66</w:t>
            </w:r>
            <w:r w:rsidRPr="00BE3A69">
              <w:rPr>
                <w:rFonts w:ascii="Times New Roman" w:eastAsia="Times New Roman" w:hAnsi="Times New Roman" w:cs="Times New Roman"/>
                <w:highlight w:val="white"/>
              </w:rPr>
              <w:t>±0,01</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 xml:space="preserve"> 5,63</w:t>
            </w:r>
            <w:r w:rsidRPr="00BE3A69">
              <w:rPr>
                <w:rFonts w:ascii="Times New Roman" w:eastAsia="Times New Roman" w:hAnsi="Times New Roman" w:cs="Times New Roman"/>
                <w:highlight w:val="white"/>
              </w:rPr>
              <w:t>±0,01</w:t>
            </w:r>
          </w:p>
        </w:tc>
      </w:tr>
      <w:tr w:rsidR="006D24FF" w:rsidRPr="00BE3A69" w:rsidTr="006D24FF">
        <w:trPr>
          <w:trHeight w:val="24"/>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R</w:t>
            </w:r>
            <w:r w:rsidRPr="00BE3A69">
              <w:rPr>
                <w:rFonts w:ascii="Times New Roman" w:eastAsia="Times New Roman" w:hAnsi="Times New Roman" w:cs="Times New Roman"/>
                <w:vertAlign w:val="superscript"/>
              </w:rPr>
              <w:t>2</w:t>
            </w:r>
            <w:r w:rsidRPr="00BE3A69">
              <w:rPr>
                <w:rFonts w:ascii="Times New Roman" w:eastAsia="Times New Roman" w:hAnsi="Times New Roman" w:cs="Times New Roman"/>
              </w:rPr>
              <w:t xml:space="preserve"> </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0,991</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0,974</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0,988</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0,994</w:t>
            </w:r>
          </w:p>
        </w:tc>
      </w:tr>
      <w:tr w:rsidR="003D0ACC" w:rsidRPr="00BE3A69" w:rsidTr="006D24FF">
        <w:trPr>
          <w:trHeight w:val="24"/>
        </w:trPr>
        <w:tc>
          <w:tcPr>
            <w:tcW w:w="7893"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Gungsuh" w:hAnsi="Times New Roman" w:cs="Times New Roman"/>
              </w:rPr>
              <w:t xml:space="preserve">Логарифмическая (y = a </w:t>
            </w:r>
            <w:r w:rsidRPr="00BE3A69">
              <w:rPr>
                <w:rFonts w:ascii="Cambria Math" w:eastAsia="Gungsuh" w:hAnsi="Cambria Math" w:cs="Cambria Math"/>
              </w:rPr>
              <w:t>⋅</w:t>
            </w:r>
            <w:r w:rsidRPr="00BE3A69">
              <w:rPr>
                <w:rFonts w:ascii="Times New Roman" w:eastAsia="Gungsuh" w:hAnsi="Times New Roman" w:cs="Times New Roman"/>
              </w:rPr>
              <w:t xml:space="preserve"> </w:t>
            </w:r>
            <w:proofErr w:type="spellStart"/>
            <w:r w:rsidRPr="00BE3A69">
              <w:rPr>
                <w:rFonts w:ascii="Times New Roman" w:eastAsia="Gungsuh" w:hAnsi="Times New Roman" w:cs="Times New Roman"/>
              </w:rPr>
              <w:t>lnV</w:t>
            </w:r>
            <w:proofErr w:type="spellEnd"/>
            <w:r w:rsidRPr="00BE3A69">
              <w:rPr>
                <w:rFonts w:ascii="Times New Roman" w:eastAsia="Gungsuh" w:hAnsi="Times New Roman" w:cs="Times New Roman"/>
              </w:rPr>
              <w:t xml:space="preserve"> + b)</w:t>
            </w:r>
          </w:p>
        </w:tc>
      </w:tr>
      <w:tr w:rsidR="006D24FF" w:rsidRPr="00BE3A69" w:rsidTr="006D24FF">
        <w:trPr>
          <w:trHeight w:val="15"/>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a</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0,812</w:t>
            </w:r>
            <w:r w:rsidRPr="00BE3A69">
              <w:rPr>
                <w:rFonts w:ascii="Times New Roman" w:eastAsia="Times New Roman" w:hAnsi="Times New Roman" w:cs="Times New Roman"/>
                <w:highlight w:val="white"/>
              </w:rPr>
              <w:t>±0,054</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0,482</w:t>
            </w:r>
            <w:r w:rsidRPr="00BE3A69">
              <w:rPr>
                <w:rFonts w:ascii="Times New Roman" w:eastAsia="Times New Roman" w:hAnsi="Times New Roman" w:cs="Times New Roman"/>
                <w:highlight w:val="white"/>
              </w:rPr>
              <w:t>±0,112</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0,695</w:t>
            </w:r>
            <w:r w:rsidRPr="00BE3A69">
              <w:rPr>
                <w:rFonts w:ascii="Times New Roman" w:eastAsia="Times New Roman" w:hAnsi="Times New Roman" w:cs="Times New Roman"/>
                <w:highlight w:val="white"/>
              </w:rPr>
              <w:t>±0,051</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0,984</w:t>
            </w:r>
            <w:r w:rsidRPr="00BE3A69">
              <w:rPr>
                <w:rFonts w:ascii="Times New Roman" w:eastAsia="Times New Roman" w:hAnsi="Times New Roman" w:cs="Times New Roman"/>
                <w:highlight w:val="white"/>
              </w:rPr>
              <w:t>±0,036</w:t>
            </w:r>
          </w:p>
        </w:tc>
      </w:tr>
      <w:tr w:rsidR="006D24FF" w:rsidRPr="00BE3A69" w:rsidTr="006D24FF">
        <w:trPr>
          <w:trHeight w:val="13"/>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b</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4,89</w:t>
            </w:r>
            <w:r w:rsidRPr="00BE3A69">
              <w:rPr>
                <w:rFonts w:ascii="Times New Roman" w:eastAsia="Times New Roman" w:hAnsi="Times New Roman" w:cs="Times New Roman"/>
                <w:highlight w:val="white"/>
              </w:rPr>
              <w:t>±0,12</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3,68</w:t>
            </w:r>
            <w:r w:rsidRPr="00BE3A69">
              <w:rPr>
                <w:rFonts w:ascii="Times New Roman" w:eastAsia="Times New Roman" w:hAnsi="Times New Roman" w:cs="Times New Roman"/>
                <w:highlight w:val="white"/>
              </w:rPr>
              <w:t>±0,25</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5,31</w:t>
            </w:r>
            <w:r w:rsidRPr="00BE3A69">
              <w:rPr>
                <w:rFonts w:ascii="Times New Roman" w:eastAsia="Times New Roman" w:hAnsi="Times New Roman" w:cs="Times New Roman"/>
                <w:highlight w:val="white"/>
              </w:rPr>
              <w:t>±0,11</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5,38</w:t>
            </w:r>
            <w:r w:rsidRPr="00BE3A69">
              <w:rPr>
                <w:rFonts w:ascii="Times New Roman" w:eastAsia="Times New Roman" w:hAnsi="Times New Roman" w:cs="Times New Roman"/>
                <w:highlight w:val="white"/>
              </w:rPr>
              <w:t>±0,08</w:t>
            </w:r>
          </w:p>
        </w:tc>
      </w:tr>
      <w:tr w:rsidR="006D24FF" w:rsidRPr="00BE3A69" w:rsidTr="006D24FF">
        <w:trPr>
          <w:trHeight w:val="13"/>
        </w:trPr>
        <w:tc>
          <w:tcPr>
            <w:tcW w:w="9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R</w:t>
            </w:r>
            <w:r w:rsidRPr="00BE3A69">
              <w:rPr>
                <w:rFonts w:ascii="Times New Roman" w:eastAsia="Times New Roman" w:hAnsi="Times New Roman" w:cs="Times New Roman"/>
                <w:vertAlign w:val="superscript"/>
              </w:rPr>
              <w:t>2</w:t>
            </w:r>
          </w:p>
        </w:tc>
        <w:tc>
          <w:tcPr>
            <w:tcW w:w="21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0,958</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0,721</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0,961</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0,984</w:t>
            </w:r>
          </w:p>
        </w:tc>
      </w:tr>
      <w:tr w:rsidR="003D0ACC" w:rsidRPr="00BE3A69" w:rsidTr="006D24FF">
        <w:trPr>
          <w:trHeight w:val="24"/>
        </w:trPr>
        <w:tc>
          <w:tcPr>
            <w:tcW w:w="7893"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Потенциометрическое титрование гидроксидом натрия</w:t>
            </w:r>
          </w:p>
        </w:tc>
      </w:tr>
      <w:tr w:rsidR="003D0ACC" w:rsidRPr="00BE3A69" w:rsidTr="006D24FF">
        <w:trPr>
          <w:trHeight w:val="24"/>
        </w:trPr>
        <w:tc>
          <w:tcPr>
            <w:tcW w:w="7893"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 xml:space="preserve">Линейная (y = </w:t>
            </w:r>
            <w:proofErr w:type="spellStart"/>
            <w:r w:rsidRPr="00BE3A69">
              <w:rPr>
                <w:rFonts w:ascii="Times New Roman" w:eastAsia="Times New Roman" w:hAnsi="Times New Roman" w:cs="Times New Roman"/>
              </w:rPr>
              <w:t>kV</w:t>
            </w:r>
            <w:proofErr w:type="spellEnd"/>
            <w:r w:rsidRPr="00BE3A69">
              <w:rPr>
                <w:rFonts w:ascii="Times New Roman" w:eastAsia="Times New Roman" w:hAnsi="Times New Roman" w:cs="Times New Roman"/>
              </w:rPr>
              <w:t xml:space="preserve"> + b)</w:t>
            </w:r>
          </w:p>
        </w:tc>
      </w:tr>
      <w:tr w:rsidR="006D24FF" w:rsidRPr="00BE3A69" w:rsidTr="006D24FF">
        <w:trPr>
          <w:trHeight w:val="32"/>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k</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0,534</w:t>
            </w:r>
            <w:r w:rsidRPr="00BE3A69">
              <w:rPr>
                <w:rFonts w:ascii="Times New Roman" w:eastAsia="Times New Roman" w:hAnsi="Times New Roman" w:cs="Times New Roman"/>
                <w:highlight w:val="white"/>
              </w:rPr>
              <w:t>±0,061</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0,232</w:t>
            </w:r>
            <w:r w:rsidRPr="00BE3A69">
              <w:rPr>
                <w:rFonts w:ascii="Times New Roman" w:eastAsia="Times New Roman" w:hAnsi="Times New Roman" w:cs="Times New Roman"/>
                <w:highlight w:val="white"/>
              </w:rPr>
              <w:t>±0,016</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0,765</w:t>
            </w:r>
            <w:r w:rsidRPr="00BE3A69">
              <w:rPr>
                <w:rFonts w:ascii="Times New Roman" w:eastAsia="Times New Roman" w:hAnsi="Times New Roman" w:cs="Times New Roman"/>
                <w:highlight w:val="white"/>
              </w:rPr>
              <w:t>±0,103</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0,154</w:t>
            </w:r>
            <w:r w:rsidRPr="00BE3A69">
              <w:rPr>
                <w:rFonts w:ascii="Times New Roman" w:eastAsia="Times New Roman" w:hAnsi="Times New Roman" w:cs="Times New Roman"/>
                <w:highlight w:val="white"/>
              </w:rPr>
              <w:t>±0,008</w:t>
            </w:r>
          </w:p>
        </w:tc>
      </w:tr>
      <w:tr w:rsidR="006D24FF" w:rsidRPr="00BE3A69" w:rsidTr="006D24FF">
        <w:trPr>
          <w:trHeight w:val="32"/>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b</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5,42</w:t>
            </w:r>
            <w:r w:rsidRPr="00BE3A69">
              <w:rPr>
                <w:rFonts w:ascii="Times New Roman" w:eastAsia="Times New Roman" w:hAnsi="Times New Roman" w:cs="Times New Roman"/>
                <w:highlight w:val="white"/>
              </w:rPr>
              <w:t>±0,19</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5,68</w:t>
            </w:r>
            <w:r w:rsidRPr="00BE3A69">
              <w:rPr>
                <w:rFonts w:ascii="Times New Roman" w:eastAsia="Times New Roman" w:hAnsi="Times New Roman" w:cs="Times New Roman"/>
                <w:highlight w:val="white"/>
              </w:rPr>
              <w:t>±0,05</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5,72</w:t>
            </w:r>
            <w:r w:rsidRPr="00BE3A69">
              <w:rPr>
                <w:rFonts w:ascii="Times New Roman" w:eastAsia="Times New Roman" w:hAnsi="Times New Roman" w:cs="Times New Roman"/>
                <w:highlight w:val="white"/>
              </w:rPr>
              <w:t>±0,31</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5,54</w:t>
            </w:r>
            <w:r w:rsidRPr="00BE3A69">
              <w:rPr>
                <w:rFonts w:ascii="Times New Roman" w:eastAsia="Times New Roman" w:hAnsi="Times New Roman" w:cs="Times New Roman"/>
                <w:highlight w:val="white"/>
              </w:rPr>
              <w:t>±0,02</w:t>
            </w:r>
          </w:p>
        </w:tc>
      </w:tr>
      <w:tr w:rsidR="006D24FF" w:rsidRPr="00BE3A69" w:rsidTr="006D24FF">
        <w:trPr>
          <w:trHeight w:val="32"/>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R</w:t>
            </w:r>
            <w:r w:rsidRPr="00BE3A69">
              <w:rPr>
                <w:rFonts w:ascii="Times New Roman" w:eastAsia="Times New Roman" w:hAnsi="Times New Roman" w:cs="Times New Roman"/>
                <w:vertAlign w:val="superscript"/>
              </w:rPr>
              <w:t>2</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0,926</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0,971</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0,903</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0,981</w:t>
            </w:r>
          </w:p>
        </w:tc>
      </w:tr>
      <w:tr w:rsidR="003D0ACC" w:rsidRPr="00BE3A69" w:rsidTr="006D24FF">
        <w:trPr>
          <w:trHeight w:val="32"/>
        </w:trPr>
        <w:tc>
          <w:tcPr>
            <w:tcW w:w="7893"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Полиномиальная (y = aV</w:t>
            </w:r>
            <w:r w:rsidRPr="00BE3A69">
              <w:rPr>
                <w:rFonts w:ascii="Times New Roman" w:eastAsia="Times New Roman" w:hAnsi="Times New Roman" w:cs="Times New Roman"/>
                <w:vertAlign w:val="superscript"/>
              </w:rPr>
              <w:t>2</w:t>
            </w:r>
            <w:r w:rsidRPr="00BE3A69">
              <w:rPr>
                <w:rFonts w:ascii="Times New Roman" w:eastAsia="Times New Roman" w:hAnsi="Times New Roman" w:cs="Times New Roman"/>
              </w:rPr>
              <w:t xml:space="preserve"> + </w:t>
            </w:r>
            <w:proofErr w:type="spellStart"/>
            <w:r w:rsidRPr="00BE3A69">
              <w:rPr>
                <w:rFonts w:ascii="Times New Roman" w:eastAsia="Times New Roman" w:hAnsi="Times New Roman" w:cs="Times New Roman"/>
              </w:rPr>
              <w:t>bV</w:t>
            </w:r>
            <w:proofErr w:type="spellEnd"/>
            <w:r w:rsidRPr="00BE3A69">
              <w:rPr>
                <w:rFonts w:ascii="Times New Roman" w:eastAsia="Times New Roman" w:hAnsi="Times New Roman" w:cs="Times New Roman"/>
              </w:rPr>
              <w:t xml:space="preserve"> + c)</w:t>
            </w:r>
          </w:p>
        </w:tc>
      </w:tr>
      <w:tr w:rsidR="006D24FF" w:rsidRPr="00BE3A69" w:rsidTr="006D24FF">
        <w:trPr>
          <w:trHeight w:val="19"/>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a</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0,0114</w:t>
            </w:r>
            <w:r w:rsidRPr="00BE3A69">
              <w:rPr>
                <w:rFonts w:ascii="Times New Roman" w:eastAsia="Times New Roman" w:hAnsi="Times New Roman" w:cs="Times New Roman"/>
                <w:highlight w:val="white"/>
              </w:rPr>
              <w:t>±0,0025</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0,0071</w:t>
            </w:r>
            <w:r w:rsidRPr="00BE3A69">
              <w:rPr>
                <w:rFonts w:ascii="Times New Roman" w:eastAsia="Times New Roman" w:hAnsi="Times New Roman" w:cs="Times New Roman"/>
                <w:highlight w:val="white"/>
              </w:rPr>
              <w:t>±0,0021</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0,0152</w:t>
            </w:r>
            <w:r w:rsidRPr="00BE3A69">
              <w:rPr>
                <w:rFonts w:ascii="Times New Roman" w:eastAsia="Times New Roman" w:hAnsi="Times New Roman" w:cs="Times New Roman"/>
                <w:highlight w:val="white"/>
              </w:rPr>
              <w:t>±0,0029</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0,0028</w:t>
            </w:r>
            <w:r w:rsidRPr="00BE3A69">
              <w:rPr>
                <w:rFonts w:ascii="Times New Roman" w:eastAsia="Times New Roman" w:hAnsi="Times New Roman" w:cs="Times New Roman"/>
                <w:highlight w:val="white"/>
              </w:rPr>
              <w:t>±0,0008</w:t>
            </w:r>
          </w:p>
        </w:tc>
      </w:tr>
      <w:tr w:rsidR="006D24FF" w:rsidRPr="00BE3A69" w:rsidTr="006D24FF">
        <w:trPr>
          <w:trHeight w:val="19"/>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b</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0,442</w:t>
            </w:r>
            <w:r w:rsidRPr="00BE3A69">
              <w:rPr>
                <w:rFonts w:ascii="Times New Roman" w:eastAsia="Times New Roman" w:hAnsi="Times New Roman" w:cs="Times New Roman"/>
                <w:highlight w:val="white"/>
              </w:rPr>
              <w:t>±0,012</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0,358</w:t>
            </w:r>
            <w:r w:rsidRPr="00BE3A69">
              <w:rPr>
                <w:rFonts w:ascii="Times New Roman" w:eastAsia="Times New Roman" w:hAnsi="Times New Roman" w:cs="Times New Roman"/>
                <w:highlight w:val="white"/>
              </w:rPr>
              <w:t>±0,011</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0,551</w:t>
            </w:r>
            <w:r w:rsidRPr="00BE3A69">
              <w:rPr>
                <w:rFonts w:ascii="Times New Roman" w:eastAsia="Times New Roman" w:hAnsi="Times New Roman" w:cs="Times New Roman"/>
                <w:highlight w:val="white"/>
              </w:rPr>
              <w:t>±0,014</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0,163</w:t>
            </w:r>
            <w:r w:rsidRPr="00BE3A69">
              <w:rPr>
                <w:rFonts w:ascii="Times New Roman" w:eastAsia="Times New Roman" w:hAnsi="Times New Roman" w:cs="Times New Roman"/>
                <w:highlight w:val="white"/>
              </w:rPr>
              <w:t>±0,007</w:t>
            </w:r>
          </w:p>
        </w:tc>
      </w:tr>
      <w:tr w:rsidR="006D24FF" w:rsidRPr="00BE3A69" w:rsidTr="006D24FF">
        <w:trPr>
          <w:trHeight w:val="19"/>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c</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5,31</w:t>
            </w:r>
            <w:r w:rsidRPr="00BE3A69">
              <w:rPr>
                <w:rFonts w:ascii="Times New Roman" w:eastAsia="Times New Roman" w:hAnsi="Times New Roman" w:cs="Times New Roman"/>
                <w:highlight w:val="white"/>
              </w:rPr>
              <w:t>±0,01</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5,61</w:t>
            </w:r>
            <w:r w:rsidRPr="00BE3A69">
              <w:rPr>
                <w:rFonts w:ascii="Times New Roman" w:eastAsia="Times New Roman" w:hAnsi="Times New Roman" w:cs="Times New Roman"/>
                <w:highlight w:val="white"/>
              </w:rPr>
              <w:t>±0,01</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6,05</w:t>
            </w:r>
            <w:r w:rsidRPr="00BE3A69">
              <w:rPr>
                <w:rFonts w:ascii="Times New Roman" w:eastAsia="Times New Roman" w:hAnsi="Times New Roman" w:cs="Times New Roman"/>
                <w:highlight w:val="white"/>
              </w:rPr>
              <w:t>±0,01</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5,48</w:t>
            </w:r>
            <w:r w:rsidRPr="00BE3A69">
              <w:rPr>
                <w:rFonts w:ascii="Times New Roman" w:eastAsia="Times New Roman" w:hAnsi="Times New Roman" w:cs="Times New Roman"/>
                <w:highlight w:val="white"/>
              </w:rPr>
              <w:t>±0,01</w:t>
            </w:r>
          </w:p>
        </w:tc>
      </w:tr>
      <w:tr w:rsidR="006D24FF" w:rsidRPr="00BE3A69" w:rsidTr="006D24FF">
        <w:trPr>
          <w:trHeight w:val="11"/>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R</w:t>
            </w:r>
            <w:r w:rsidRPr="00BE3A69">
              <w:rPr>
                <w:rFonts w:ascii="Times New Roman" w:eastAsia="Times New Roman" w:hAnsi="Times New Roman" w:cs="Times New Roman"/>
                <w:vertAlign w:val="superscript"/>
              </w:rPr>
              <w:t>2</w:t>
            </w:r>
            <w:r w:rsidRPr="00BE3A69">
              <w:rPr>
                <w:rFonts w:ascii="Times New Roman" w:eastAsia="Times New Roman" w:hAnsi="Times New Roman" w:cs="Times New Roman"/>
              </w:rPr>
              <w:t xml:space="preserve"> </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0,994</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0,995</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0,992</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0,998</w:t>
            </w:r>
          </w:p>
        </w:tc>
      </w:tr>
      <w:tr w:rsidR="003D0ACC" w:rsidRPr="00BE3A69" w:rsidTr="006D24FF">
        <w:trPr>
          <w:trHeight w:val="24"/>
        </w:trPr>
        <w:tc>
          <w:tcPr>
            <w:tcW w:w="7893"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Gungsuh" w:hAnsi="Times New Roman" w:cs="Times New Roman"/>
              </w:rPr>
              <w:t xml:space="preserve">Логарифмическая (y = a </w:t>
            </w:r>
            <w:r w:rsidRPr="00BE3A69">
              <w:rPr>
                <w:rFonts w:ascii="Cambria Math" w:eastAsia="Gungsuh" w:hAnsi="Cambria Math" w:cs="Cambria Math"/>
              </w:rPr>
              <w:t>⋅</w:t>
            </w:r>
            <w:r w:rsidRPr="00BE3A69">
              <w:rPr>
                <w:rFonts w:ascii="Times New Roman" w:eastAsia="Gungsuh" w:hAnsi="Times New Roman" w:cs="Times New Roman"/>
              </w:rPr>
              <w:t xml:space="preserve"> </w:t>
            </w:r>
            <w:proofErr w:type="spellStart"/>
            <w:r w:rsidRPr="00BE3A69">
              <w:rPr>
                <w:rFonts w:ascii="Times New Roman" w:eastAsia="Gungsuh" w:hAnsi="Times New Roman" w:cs="Times New Roman"/>
              </w:rPr>
              <w:t>lnV</w:t>
            </w:r>
            <w:proofErr w:type="spellEnd"/>
            <w:r w:rsidRPr="00BE3A69">
              <w:rPr>
                <w:rFonts w:ascii="Times New Roman" w:eastAsia="Gungsuh" w:hAnsi="Times New Roman" w:cs="Times New Roman"/>
              </w:rPr>
              <w:t xml:space="preserve"> + b)</w:t>
            </w:r>
          </w:p>
        </w:tc>
      </w:tr>
      <w:tr w:rsidR="006D24FF" w:rsidRPr="00BE3A69" w:rsidTr="006D24FF">
        <w:trPr>
          <w:trHeight w:val="17"/>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a</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1,385</w:t>
            </w:r>
            <w:r w:rsidRPr="00BE3A69">
              <w:rPr>
                <w:rFonts w:ascii="Times New Roman" w:eastAsia="Times New Roman" w:hAnsi="Times New Roman" w:cs="Times New Roman"/>
                <w:highlight w:val="white"/>
              </w:rPr>
              <w:t>±0,062</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1,502</w:t>
            </w:r>
            <w:r w:rsidRPr="00BE3A69">
              <w:rPr>
                <w:rFonts w:ascii="Times New Roman" w:eastAsia="Times New Roman" w:hAnsi="Times New Roman" w:cs="Times New Roman"/>
                <w:highlight w:val="white"/>
              </w:rPr>
              <w:t>±0,087</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1,524</w:t>
            </w:r>
            <w:r w:rsidRPr="00BE3A69">
              <w:rPr>
                <w:rFonts w:ascii="Times New Roman" w:eastAsia="Times New Roman" w:hAnsi="Times New Roman" w:cs="Times New Roman"/>
                <w:highlight w:val="white"/>
              </w:rPr>
              <w:t>±0,143</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0,681</w:t>
            </w:r>
            <w:r w:rsidRPr="00BE3A69">
              <w:rPr>
                <w:rFonts w:ascii="Times New Roman" w:eastAsia="Times New Roman" w:hAnsi="Times New Roman" w:cs="Times New Roman"/>
                <w:highlight w:val="white"/>
              </w:rPr>
              <w:t>±0,024</w:t>
            </w:r>
          </w:p>
        </w:tc>
      </w:tr>
      <w:tr w:rsidR="006D24FF" w:rsidRPr="00BE3A69" w:rsidTr="006D24FF">
        <w:trPr>
          <w:trHeight w:val="16"/>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b</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5,35</w:t>
            </w:r>
            <w:r w:rsidRPr="00BE3A69">
              <w:rPr>
                <w:rFonts w:ascii="Times New Roman" w:eastAsia="Times New Roman" w:hAnsi="Times New Roman" w:cs="Times New Roman"/>
                <w:highlight w:val="white"/>
              </w:rPr>
              <w:t>±0,13</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5,74</w:t>
            </w:r>
            <w:r w:rsidRPr="00BE3A69">
              <w:rPr>
                <w:rFonts w:ascii="Times New Roman" w:eastAsia="Times New Roman" w:hAnsi="Times New Roman" w:cs="Times New Roman"/>
                <w:highlight w:val="white"/>
              </w:rPr>
              <w:t>±0,18</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6,34</w:t>
            </w:r>
            <w:r w:rsidRPr="00BE3A69">
              <w:rPr>
                <w:rFonts w:ascii="Times New Roman" w:eastAsia="Times New Roman" w:hAnsi="Times New Roman" w:cs="Times New Roman"/>
                <w:highlight w:val="white"/>
              </w:rPr>
              <w:t>±0,31</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5,51</w:t>
            </w:r>
            <w:r w:rsidRPr="00BE3A69">
              <w:rPr>
                <w:rFonts w:ascii="Times New Roman" w:eastAsia="Times New Roman" w:hAnsi="Times New Roman" w:cs="Times New Roman"/>
                <w:highlight w:val="white"/>
              </w:rPr>
              <w:t>±0,05</w:t>
            </w:r>
          </w:p>
        </w:tc>
      </w:tr>
      <w:tr w:rsidR="006D24FF" w:rsidRPr="00BE3A69" w:rsidTr="006D24FF">
        <w:trPr>
          <w:trHeight w:val="7"/>
        </w:trPr>
        <w:tc>
          <w:tcPr>
            <w:tcW w:w="6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both"/>
              <w:rPr>
                <w:rFonts w:ascii="Times New Roman" w:eastAsia="Times New Roman" w:hAnsi="Times New Roman" w:cs="Times New Roman"/>
              </w:rPr>
            </w:pPr>
            <w:r w:rsidRPr="00BE3A69">
              <w:rPr>
                <w:rFonts w:ascii="Times New Roman" w:eastAsia="Times New Roman" w:hAnsi="Times New Roman" w:cs="Times New Roman"/>
              </w:rPr>
              <w:t>R</w:t>
            </w:r>
            <w:r w:rsidRPr="00BE3A69">
              <w:rPr>
                <w:rFonts w:ascii="Times New Roman" w:eastAsia="Times New Roman" w:hAnsi="Times New Roman" w:cs="Times New Roman"/>
                <w:vertAlign w:val="superscript"/>
              </w:rPr>
              <w:t>2</w:t>
            </w:r>
          </w:p>
        </w:tc>
        <w:tc>
          <w:tcPr>
            <w:tcW w:w="18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0,974</w:t>
            </w:r>
          </w:p>
        </w:tc>
        <w:tc>
          <w:tcPr>
            <w:tcW w:w="21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0,951</w:t>
            </w:r>
          </w:p>
        </w:tc>
        <w:tc>
          <w:tcPr>
            <w:tcW w:w="16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0,853</w:t>
            </w:r>
          </w:p>
        </w:tc>
        <w:tc>
          <w:tcPr>
            <w:tcW w:w="1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0ACC" w:rsidRPr="00BE3A69" w:rsidRDefault="003D0ACC" w:rsidP="000733A7">
            <w:pPr>
              <w:pStyle w:val="1"/>
              <w:spacing w:after="0" w:line="240" w:lineRule="auto"/>
              <w:ind w:firstLine="0"/>
              <w:jc w:val="center"/>
              <w:rPr>
                <w:rFonts w:ascii="Times New Roman" w:eastAsia="Times New Roman" w:hAnsi="Times New Roman" w:cs="Times New Roman"/>
              </w:rPr>
            </w:pPr>
            <w:r w:rsidRPr="00BE3A69">
              <w:rPr>
                <w:rFonts w:ascii="Times New Roman" w:eastAsia="Times New Roman" w:hAnsi="Times New Roman" w:cs="Times New Roman"/>
              </w:rPr>
              <w:t>0,985</w:t>
            </w:r>
          </w:p>
        </w:tc>
      </w:tr>
    </w:tbl>
    <w:p w:rsidR="003D0ACC" w:rsidRPr="00BE3A69" w:rsidRDefault="003D0ACC" w:rsidP="003D0ACC">
      <w:pPr>
        <w:pStyle w:val="1"/>
        <w:spacing w:after="0" w:line="240" w:lineRule="auto"/>
        <w:ind w:right="-300" w:firstLine="0"/>
        <w:jc w:val="both"/>
        <w:rPr>
          <w:rFonts w:ascii="Times New Roman" w:eastAsia="Times New Roman" w:hAnsi="Times New Roman" w:cs="Times New Roman"/>
        </w:rPr>
      </w:pP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Математический и </w:t>
      </w:r>
      <w:proofErr w:type="spellStart"/>
      <w:r w:rsidRPr="00BE3A69">
        <w:rPr>
          <w:rFonts w:ascii="Times New Roman" w:eastAsia="Times New Roman" w:hAnsi="Times New Roman" w:cs="Times New Roman"/>
        </w:rPr>
        <w:t>физико</w:t>
      </w:r>
      <w:proofErr w:type="spellEnd"/>
      <w:r w:rsidRPr="00BE3A69">
        <w:rPr>
          <w:rFonts w:ascii="Times New Roman" w:eastAsia="Times New Roman" w:hAnsi="Times New Roman" w:cs="Times New Roman"/>
          <w:highlight w:val="white"/>
        </w:rPr>
        <w:t>–</w:t>
      </w:r>
      <w:r w:rsidRPr="00BE3A69">
        <w:rPr>
          <w:rFonts w:ascii="Times New Roman" w:eastAsia="Times New Roman" w:hAnsi="Times New Roman" w:cs="Times New Roman"/>
        </w:rPr>
        <w:t xml:space="preserve">химический анализ динамики процессов нейтрализации позволил количественно рассчитать среднюю скорость изменения водородного показателя (v = </w:t>
      </w:r>
      <w:proofErr w:type="spellStart"/>
      <w:r w:rsidRPr="00BE3A69">
        <w:rPr>
          <w:rFonts w:ascii="Times New Roman" w:eastAsia="Times New Roman" w:hAnsi="Times New Roman" w:cs="Times New Roman"/>
          <w:highlight w:val="white"/>
        </w:rPr>
        <w:t>Δ</w:t>
      </w:r>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w:t>
      </w:r>
      <w:r w:rsidRPr="00BE3A69">
        <w:rPr>
          <w:rFonts w:ascii="Times New Roman" w:eastAsia="Times New Roman" w:hAnsi="Times New Roman" w:cs="Times New Roman"/>
          <w:highlight w:val="white"/>
        </w:rPr>
        <w:t>Δ</w:t>
      </w:r>
      <w:r w:rsidRPr="00BE3A69">
        <w:rPr>
          <w:rFonts w:ascii="Times New Roman" w:eastAsia="Times New Roman" w:hAnsi="Times New Roman" w:cs="Times New Roman"/>
        </w:rPr>
        <w:t xml:space="preserve">V) по закону действующих масс и с </w:t>
      </w:r>
      <w:r w:rsidRPr="00BE3A69">
        <w:rPr>
          <w:rFonts w:ascii="Times New Roman" w:eastAsia="Times New Roman" w:hAnsi="Times New Roman" w:cs="Times New Roman"/>
        </w:rPr>
        <w:lastRenderedPageBreak/>
        <w:t xml:space="preserve">использованием уравнения </w:t>
      </w:r>
      <w:proofErr w:type="spellStart"/>
      <w:r w:rsidRPr="00BE3A69">
        <w:rPr>
          <w:rFonts w:ascii="Times New Roman" w:eastAsia="Times New Roman" w:hAnsi="Times New Roman" w:cs="Times New Roman"/>
        </w:rPr>
        <w:t>Гендерсона</w:t>
      </w:r>
      <w:proofErr w:type="spellEnd"/>
      <w:r w:rsidRPr="00BE3A69">
        <w:rPr>
          <w:rFonts w:ascii="Times New Roman" w:eastAsia="Times New Roman" w:hAnsi="Times New Roman" w:cs="Times New Roman"/>
          <w:highlight w:val="white"/>
        </w:rPr>
        <w:t>–</w:t>
      </w:r>
      <w:proofErr w:type="spellStart"/>
      <w:r w:rsidRPr="00BE3A69">
        <w:rPr>
          <w:rFonts w:ascii="Times New Roman" w:eastAsia="Times New Roman" w:hAnsi="Times New Roman" w:cs="Times New Roman"/>
        </w:rPr>
        <w:t>Хассельбаха</w:t>
      </w:r>
      <w:proofErr w:type="spellEnd"/>
      <w:r w:rsidRPr="00BE3A69">
        <w:rPr>
          <w:rFonts w:ascii="Times New Roman" w:eastAsia="Times New Roman" w:hAnsi="Times New Roman" w:cs="Times New Roman"/>
        </w:rPr>
        <w:t xml:space="preserve"> (которое является логарифмической формой константы равновесия </w:t>
      </w:r>
      <w:proofErr w:type="spellStart"/>
      <w:r w:rsidRPr="00BE3A69">
        <w:rPr>
          <w:rFonts w:ascii="Times New Roman" w:eastAsia="Times New Roman" w:hAnsi="Times New Roman" w:cs="Times New Roman"/>
        </w:rPr>
        <w:t>Брёнстеда</w:t>
      </w:r>
      <w:proofErr w:type="spellEnd"/>
      <w:r w:rsidRPr="00BE3A69">
        <w:rPr>
          <w:rFonts w:ascii="Times New Roman" w:eastAsia="Times New Roman" w:hAnsi="Times New Roman" w:cs="Times New Roman"/>
          <w:highlight w:val="white"/>
        </w:rPr>
        <w:t>–</w:t>
      </w:r>
      <w:proofErr w:type="spellStart"/>
      <w:r w:rsidRPr="00BE3A69">
        <w:rPr>
          <w:rFonts w:ascii="Times New Roman" w:eastAsia="Times New Roman" w:hAnsi="Times New Roman" w:cs="Times New Roman"/>
        </w:rPr>
        <w:t>Лоури</w:t>
      </w:r>
      <w:proofErr w:type="spellEnd"/>
      <w:r w:rsidRPr="00BE3A69">
        <w:rPr>
          <w:rFonts w:ascii="Times New Roman" w:eastAsia="Times New Roman" w:hAnsi="Times New Roman" w:cs="Times New Roman"/>
        </w:rPr>
        <w:t xml:space="preserve">), выраженную в единицах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на миллилитр добавленного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что эквивалентно модулю углового коэффициента линейной регрессии (k). Рассчитанная скорость напрямую отражает чувствительность образца КС к кислой и щелочной среде: низкие значения (v) указывают на высокую устойчивость компонентов образцов КС по отношению к избытку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а высокие значения свидетельствует о неустойчивости исследуемых образцов КС или неспособности быстро перестраиваться и адаптироваться к меняющимся внешним условиям.</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rPr>
      </w:pPr>
      <w:r w:rsidRPr="00BE3A69">
        <w:rPr>
          <w:rFonts w:ascii="Times New Roman" w:eastAsia="Times New Roman" w:hAnsi="Times New Roman" w:cs="Times New Roman"/>
        </w:rPr>
        <w:t xml:space="preserve">Проведенное потенциометрическое титрование выявило обратно пропорциональную взаимосвязь между буферной емкостью образцов КС и скоростью изменения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в исследуемом интервале добавляемого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xml:space="preserve"> (</w:t>
      </w:r>
      <w:proofErr w:type="spellStart"/>
      <w:r w:rsidRPr="00BE3A69">
        <w:rPr>
          <w:rFonts w:ascii="Times New Roman" w:eastAsia="Times New Roman" w:hAnsi="Times New Roman" w:cs="Times New Roman"/>
        </w:rPr>
        <w:t>HCl</w:t>
      </w:r>
      <w:proofErr w:type="spellEnd"/>
      <w:r w:rsidRPr="00BE3A69">
        <w:rPr>
          <w:rFonts w:ascii="Times New Roman" w:eastAsia="Times New Roman" w:hAnsi="Times New Roman" w:cs="Times New Roman"/>
        </w:rPr>
        <w:t xml:space="preserve"> или </w:t>
      </w:r>
      <w:proofErr w:type="spellStart"/>
      <w:r w:rsidRPr="00BE3A69">
        <w:rPr>
          <w:rFonts w:ascii="Times New Roman" w:eastAsia="Times New Roman" w:hAnsi="Times New Roman" w:cs="Times New Roman"/>
        </w:rPr>
        <w:t>NaOH</w:t>
      </w:r>
      <w:proofErr w:type="spellEnd"/>
      <w:r w:rsidRPr="00BE3A69">
        <w:rPr>
          <w:rFonts w:ascii="Times New Roman" w:eastAsia="Times New Roman" w:hAnsi="Times New Roman" w:cs="Times New Roman"/>
        </w:rPr>
        <w:t xml:space="preserve">). При потенциометрическом титровании соляной кислотой минимальная усредненная скорость изменения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зафиксирована у образца №3 (v = 0,1750 ед.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/мл), что полностью соответствует максимальной буферной емкости данного образца КС (</w:t>
      </w:r>
      <w:proofErr w:type="spellStart"/>
      <w:r w:rsidRPr="00BE3A69">
        <w:rPr>
          <w:rFonts w:ascii="Times New Roman" w:eastAsia="Times New Roman" w:hAnsi="Times New Roman" w:cs="Times New Roman"/>
        </w:rPr>
        <w:t>Bк</w:t>
      </w:r>
      <w:proofErr w:type="spellEnd"/>
      <w:r w:rsidRPr="00BE3A69">
        <w:rPr>
          <w:rFonts w:ascii="Times New Roman" w:eastAsia="Times New Roman" w:hAnsi="Times New Roman" w:cs="Times New Roman"/>
        </w:rPr>
        <w:t xml:space="preserve"> = 133 </w:t>
      </w:r>
      <w:proofErr w:type="spellStart"/>
      <w:r w:rsidRPr="00BE3A69">
        <w:rPr>
          <w:rFonts w:ascii="Times New Roman" w:eastAsia="Times New Roman" w:hAnsi="Times New Roman" w:cs="Times New Roman"/>
        </w:rPr>
        <w:t>ммоль</w:t>
      </w:r>
      <w:proofErr w:type="spellEnd"/>
      <w:r w:rsidRPr="00BE3A69">
        <w:rPr>
          <w:rFonts w:ascii="Times New Roman" w:eastAsia="Times New Roman" w:hAnsi="Times New Roman" w:cs="Times New Roman"/>
        </w:rPr>
        <w:t xml:space="preserve">/л), а максимальная скорость падения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зарегистрирована у образца №2 (v = 0,6240 ед.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/мл) при минимальной буферной емкости (</w:t>
      </w:r>
      <w:proofErr w:type="spellStart"/>
      <w:r w:rsidRPr="00BE3A69">
        <w:rPr>
          <w:rFonts w:ascii="Times New Roman" w:eastAsia="Times New Roman" w:hAnsi="Times New Roman" w:cs="Times New Roman"/>
        </w:rPr>
        <w:t>Bк</w:t>
      </w:r>
      <w:proofErr w:type="spellEnd"/>
      <w:r w:rsidRPr="00BE3A69">
        <w:rPr>
          <w:rFonts w:ascii="Times New Roman" w:eastAsia="Times New Roman" w:hAnsi="Times New Roman" w:cs="Times New Roman"/>
        </w:rPr>
        <w:t xml:space="preserve"> = 14 </w:t>
      </w:r>
      <w:proofErr w:type="spellStart"/>
      <w:r w:rsidRPr="00BE3A69">
        <w:rPr>
          <w:rFonts w:ascii="Times New Roman" w:eastAsia="Times New Roman" w:hAnsi="Times New Roman" w:cs="Times New Roman"/>
        </w:rPr>
        <w:t>ммоль</w:t>
      </w:r>
      <w:proofErr w:type="spellEnd"/>
      <w:r w:rsidRPr="00BE3A69">
        <w:rPr>
          <w:rFonts w:ascii="Times New Roman" w:eastAsia="Times New Roman" w:hAnsi="Times New Roman" w:cs="Times New Roman"/>
        </w:rPr>
        <w:t xml:space="preserve">/л). Аналогично, при потенциометрическом титровании гидроксидом натрия минимальная усредненная скорость изменения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зафиксирована у образца №4 (v = 0,1540 ед.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/мл), что полностью соответствует максимальной буферной емкости данного образца КС (</w:t>
      </w:r>
      <w:proofErr w:type="spellStart"/>
      <w:r w:rsidRPr="00BE3A69">
        <w:rPr>
          <w:rFonts w:ascii="Times New Roman" w:eastAsia="Times New Roman" w:hAnsi="Times New Roman" w:cs="Times New Roman"/>
        </w:rPr>
        <w:t>Bо</w:t>
      </w:r>
      <w:proofErr w:type="spellEnd"/>
      <w:r w:rsidRPr="00BE3A69">
        <w:rPr>
          <w:rFonts w:ascii="Times New Roman" w:eastAsia="Times New Roman" w:hAnsi="Times New Roman" w:cs="Times New Roman"/>
        </w:rPr>
        <w:t xml:space="preserve"> = 267 </w:t>
      </w:r>
      <w:proofErr w:type="spellStart"/>
      <w:r w:rsidRPr="00BE3A69">
        <w:rPr>
          <w:rFonts w:ascii="Times New Roman" w:eastAsia="Times New Roman" w:hAnsi="Times New Roman" w:cs="Times New Roman"/>
        </w:rPr>
        <w:t>ммоль</w:t>
      </w:r>
      <w:proofErr w:type="spellEnd"/>
      <w:r w:rsidRPr="00BE3A69">
        <w:rPr>
          <w:rFonts w:ascii="Times New Roman" w:eastAsia="Times New Roman" w:hAnsi="Times New Roman" w:cs="Times New Roman"/>
        </w:rPr>
        <w:t xml:space="preserve">/л), а максимальная скорость роста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зарегистрирована у образца </w:t>
      </w:r>
      <w:r w:rsidRPr="00BE3A69">
        <w:rPr>
          <w:rFonts w:ascii="Times New Roman" w:eastAsia="Times New Roman" w:hAnsi="Times New Roman" w:cs="Times New Roman"/>
          <w:highlight w:val="white"/>
        </w:rPr>
        <w:t xml:space="preserve">№3 </w:t>
      </w:r>
      <w:r w:rsidRPr="00BE3A69">
        <w:rPr>
          <w:rFonts w:ascii="Times New Roman" w:eastAsia="Times New Roman" w:hAnsi="Times New Roman" w:cs="Times New Roman"/>
        </w:rPr>
        <w:t xml:space="preserve">(v = 0,7650 ед.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/мл) при минимальной буферной емкости (</w:t>
      </w:r>
      <w:proofErr w:type="spellStart"/>
      <w:r w:rsidRPr="00BE3A69">
        <w:rPr>
          <w:rFonts w:ascii="Times New Roman" w:eastAsia="Times New Roman" w:hAnsi="Times New Roman" w:cs="Times New Roman"/>
        </w:rPr>
        <w:t>Bо</w:t>
      </w:r>
      <w:proofErr w:type="spellEnd"/>
      <w:r w:rsidRPr="00BE3A69">
        <w:rPr>
          <w:rFonts w:ascii="Times New Roman" w:eastAsia="Times New Roman" w:hAnsi="Times New Roman" w:cs="Times New Roman"/>
        </w:rPr>
        <w:t xml:space="preserve"> = 17 </w:t>
      </w:r>
      <w:proofErr w:type="spellStart"/>
      <w:r w:rsidRPr="00BE3A69">
        <w:rPr>
          <w:rFonts w:ascii="Times New Roman" w:eastAsia="Times New Roman" w:hAnsi="Times New Roman" w:cs="Times New Roman"/>
        </w:rPr>
        <w:t>ммоль</w:t>
      </w:r>
      <w:proofErr w:type="spellEnd"/>
      <w:r w:rsidRPr="00BE3A69">
        <w:rPr>
          <w:rFonts w:ascii="Times New Roman" w:eastAsia="Times New Roman" w:hAnsi="Times New Roman" w:cs="Times New Roman"/>
        </w:rPr>
        <w:t>/л), что связано с особенностями кинетики нейтрализации на начальном этапе титрования, несмотря на общую высокую стабильность к избытку щелочи за счет гидролиза компонентов масел.</w:t>
      </w:r>
    </w:p>
    <w:p w:rsidR="003D0ACC" w:rsidRPr="00BE3A69" w:rsidRDefault="003D0ACC" w:rsidP="003D0ACC">
      <w:pPr>
        <w:pStyle w:val="1"/>
        <w:spacing w:after="0" w:line="240" w:lineRule="auto"/>
        <w:ind w:right="-300" w:firstLine="566"/>
        <w:jc w:val="both"/>
        <w:rPr>
          <w:rFonts w:ascii="Times New Roman" w:eastAsia="Times New Roman" w:hAnsi="Times New Roman" w:cs="Times New Roman"/>
          <w:b/>
          <w:bCs/>
        </w:rPr>
      </w:pPr>
    </w:p>
    <w:p w:rsidR="003D0ACC" w:rsidRDefault="006E6F1F" w:rsidP="003D0ACC">
      <w:pPr>
        <w:pStyle w:val="1"/>
        <w:spacing w:after="0" w:line="240" w:lineRule="auto"/>
        <w:ind w:right="-300" w:firstLine="566"/>
        <w:jc w:val="both"/>
        <w:rPr>
          <w:rFonts w:ascii="Times New Roman" w:eastAsia="Times New Roman" w:hAnsi="Times New Roman" w:cs="Times New Roman"/>
          <w:b/>
          <w:bCs/>
        </w:rPr>
      </w:pPr>
      <w:r>
        <w:rPr>
          <w:rFonts w:ascii="Times New Roman" w:eastAsia="Times New Roman" w:hAnsi="Times New Roman" w:cs="Times New Roman"/>
          <w:b/>
          <w:bCs/>
        </w:rPr>
        <w:t xml:space="preserve">4. </w:t>
      </w:r>
      <w:r w:rsidR="003D0ACC" w:rsidRPr="00BE3A69">
        <w:rPr>
          <w:rFonts w:ascii="Times New Roman" w:eastAsia="Times New Roman" w:hAnsi="Times New Roman" w:cs="Times New Roman"/>
          <w:b/>
          <w:bCs/>
        </w:rPr>
        <w:t>Выводы</w:t>
      </w:r>
    </w:p>
    <w:p w:rsidR="006E6F1F" w:rsidRDefault="006E6F1F" w:rsidP="006E6F1F">
      <w:pPr>
        <w:pStyle w:val="1"/>
        <w:spacing w:after="0" w:line="240" w:lineRule="auto"/>
        <w:ind w:right="-300" w:firstLine="0"/>
        <w:jc w:val="both"/>
        <w:rPr>
          <w:rFonts w:ascii="Times New Roman" w:eastAsia="Times New Roman" w:hAnsi="Times New Roman" w:cs="Times New Roman"/>
          <w:b/>
          <w:bCs/>
        </w:rPr>
      </w:pPr>
    </w:p>
    <w:p w:rsidR="003D0ACC" w:rsidRPr="00BE3A69" w:rsidRDefault="003D0ACC" w:rsidP="006E6F1F">
      <w:pPr>
        <w:pStyle w:val="1"/>
        <w:spacing w:after="0" w:line="240" w:lineRule="auto"/>
        <w:ind w:right="-300" w:firstLine="0"/>
        <w:jc w:val="both"/>
        <w:rPr>
          <w:rFonts w:ascii="Times New Roman" w:eastAsia="Times New Roman" w:hAnsi="Times New Roman" w:cs="Times New Roman"/>
          <w:b/>
          <w:bCs/>
        </w:rPr>
      </w:pPr>
      <w:r w:rsidRPr="00BE3A69">
        <w:rPr>
          <w:rFonts w:ascii="Times New Roman" w:eastAsia="Times New Roman" w:hAnsi="Times New Roman" w:cs="Times New Roman"/>
        </w:rPr>
        <w:t>1.</w:t>
      </w:r>
      <w:r w:rsidR="006E6F1F">
        <w:rPr>
          <w:rFonts w:ascii="Times New Roman" w:eastAsia="Times New Roman" w:hAnsi="Times New Roman" w:cs="Times New Roman"/>
        </w:rPr>
        <w:t xml:space="preserve"> </w:t>
      </w:r>
      <w:r w:rsidRPr="00BE3A69">
        <w:rPr>
          <w:rFonts w:ascii="Times New Roman" w:eastAsia="Times New Roman" w:hAnsi="Times New Roman" w:cs="Times New Roman"/>
        </w:rPr>
        <w:t>В результате исследования доказана обратно пропорциональная зависимость между буферной емкостью (</w:t>
      </w:r>
      <w:proofErr w:type="spellStart"/>
      <w:r w:rsidRPr="00BE3A69">
        <w:rPr>
          <w:rFonts w:ascii="Times New Roman" w:eastAsia="Times New Roman" w:hAnsi="Times New Roman" w:cs="Times New Roman"/>
        </w:rPr>
        <w:t>Bк</w:t>
      </w:r>
      <w:proofErr w:type="spellEnd"/>
      <w:r w:rsidRPr="00BE3A69">
        <w:rPr>
          <w:rFonts w:ascii="Times New Roman" w:eastAsia="Times New Roman" w:hAnsi="Times New Roman" w:cs="Times New Roman"/>
        </w:rPr>
        <w:t xml:space="preserve"> или Во) и скоростью изменения водородного показателя (v). Введение параметра v, эквивалентного модулю углового коэффициента линейной регрессии (k) на начальном этапе потенциометрического титрования (до 5,0 мл добавляемого </w:t>
      </w:r>
      <w:proofErr w:type="spellStart"/>
      <w:r w:rsidRPr="00BE3A69">
        <w:rPr>
          <w:rFonts w:ascii="Times New Roman" w:eastAsia="Times New Roman" w:hAnsi="Times New Roman" w:cs="Times New Roman"/>
        </w:rPr>
        <w:t>титранта</w:t>
      </w:r>
      <w:proofErr w:type="spellEnd"/>
      <w:r w:rsidRPr="00BE3A69">
        <w:rPr>
          <w:rFonts w:ascii="Times New Roman" w:eastAsia="Times New Roman" w:hAnsi="Times New Roman" w:cs="Times New Roman"/>
        </w:rPr>
        <w:t>), позволяет количественно оценивать стабильность и устойчивость косметических средств к внешним факторам, что может быть использовано, как экспресс–метод контроля качества.</w:t>
      </w:r>
    </w:p>
    <w:p w:rsidR="003D0ACC" w:rsidRPr="00BE3A69" w:rsidRDefault="003D0ACC" w:rsidP="003D0ACC">
      <w:pPr>
        <w:pStyle w:val="1"/>
        <w:spacing w:after="0" w:line="240" w:lineRule="auto"/>
        <w:ind w:right="-300" w:firstLine="0"/>
        <w:jc w:val="both"/>
        <w:rPr>
          <w:rFonts w:ascii="Times New Roman" w:eastAsia="Times New Roman" w:hAnsi="Times New Roman" w:cs="Times New Roman"/>
        </w:rPr>
      </w:pPr>
      <w:r w:rsidRPr="00BE3A69">
        <w:rPr>
          <w:rFonts w:ascii="Times New Roman" w:eastAsia="Times New Roman" w:hAnsi="Times New Roman" w:cs="Times New Roman"/>
        </w:rPr>
        <w:t>2.</w:t>
      </w:r>
      <w:r w:rsidR="006E6F1F">
        <w:rPr>
          <w:rFonts w:ascii="Times New Roman" w:eastAsia="Times New Roman" w:hAnsi="Times New Roman" w:cs="Times New Roman"/>
        </w:rPr>
        <w:t xml:space="preserve"> </w:t>
      </w:r>
      <w:r w:rsidRPr="00BE3A69">
        <w:rPr>
          <w:rFonts w:ascii="Times New Roman" w:eastAsia="Times New Roman" w:hAnsi="Times New Roman" w:cs="Times New Roman"/>
        </w:rPr>
        <w:t>Выявлена выраженная функциональная специализация исследуемых косметических средств: образец №3 обладает максимальной буферной емкостью по кислоте (</w:t>
      </w:r>
      <w:proofErr w:type="spellStart"/>
      <w:r w:rsidRPr="00BE3A69">
        <w:rPr>
          <w:rFonts w:ascii="Times New Roman" w:eastAsia="Times New Roman" w:hAnsi="Times New Roman" w:cs="Times New Roman"/>
        </w:rPr>
        <w:t>Bк</w:t>
      </w:r>
      <w:proofErr w:type="spellEnd"/>
      <w:r w:rsidRPr="00BE3A69">
        <w:rPr>
          <w:rFonts w:ascii="Times New Roman" w:eastAsia="Times New Roman" w:hAnsi="Times New Roman" w:cs="Times New Roman"/>
        </w:rPr>
        <w:t xml:space="preserve"> = 133 </w:t>
      </w:r>
      <w:proofErr w:type="spellStart"/>
      <w:r w:rsidRPr="00BE3A69">
        <w:rPr>
          <w:rFonts w:ascii="Times New Roman" w:eastAsia="Times New Roman" w:hAnsi="Times New Roman" w:cs="Times New Roman"/>
        </w:rPr>
        <w:t>ммоль</w:t>
      </w:r>
      <w:proofErr w:type="spellEnd"/>
      <w:r w:rsidRPr="00BE3A69">
        <w:rPr>
          <w:rFonts w:ascii="Times New Roman" w:eastAsia="Times New Roman" w:hAnsi="Times New Roman" w:cs="Times New Roman"/>
        </w:rPr>
        <w:t xml:space="preserve">/л; v = 0,175 ед.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/мл) благодаря естественному аминокислотному буферу экстракта овса, а образцы №4 и №2 имеют максимальную буферную емкость по основанию (</w:t>
      </w:r>
      <w:proofErr w:type="spellStart"/>
      <w:r w:rsidRPr="00BE3A69">
        <w:rPr>
          <w:rFonts w:ascii="Times New Roman" w:eastAsia="Times New Roman" w:hAnsi="Times New Roman" w:cs="Times New Roman"/>
        </w:rPr>
        <w:t>Bо</w:t>
      </w:r>
      <w:proofErr w:type="spellEnd"/>
      <w:r w:rsidRPr="00BE3A69">
        <w:rPr>
          <w:rFonts w:ascii="Times New Roman" w:eastAsia="Times New Roman" w:hAnsi="Times New Roman" w:cs="Times New Roman"/>
        </w:rPr>
        <w:t xml:space="preserve"> = 267 </w:t>
      </w:r>
      <w:proofErr w:type="spellStart"/>
      <w:r w:rsidRPr="00BE3A69">
        <w:rPr>
          <w:rFonts w:ascii="Times New Roman" w:eastAsia="Times New Roman" w:hAnsi="Times New Roman" w:cs="Times New Roman"/>
        </w:rPr>
        <w:t>ммоль</w:t>
      </w:r>
      <w:proofErr w:type="spellEnd"/>
      <w:r w:rsidRPr="00BE3A69">
        <w:rPr>
          <w:rFonts w:ascii="Times New Roman" w:eastAsia="Times New Roman" w:hAnsi="Times New Roman" w:cs="Times New Roman"/>
        </w:rPr>
        <w:t xml:space="preserve">/л), что обеспечивается компонентами цитратной буферной системы в образце №4 синергизмом полярных компонентов (мочевина, молочная кислота) в составе образца №2 при минимальных скоростях изменения рН в щелочной среде (v = 0,154 ед. рН/мл и v = 0,232 ед. рН/мл).  </w:t>
      </w:r>
    </w:p>
    <w:p w:rsidR="003D0ACC" w:rsidRPr="00BE3A69" w:rsidRDefault="003D0ACC" w:rsidP="003D0ACC">
      <w:pPr>
        <w:pStyle w:val="1"/>
        <w:spacing w:after="0" w:line="240" w:lineRule="auto"/>
        <w:ind w:right="-300" w:firstLine="0"/>
        <w:jc w:val="both"/>
        <w:rPr>
          <w:rFonts w:ascii="Times New Roman" w:eastAsia="Times New Roman" w:hAnsi="Times New Roman" w:cs="Times New Roman"/>
        </w:rPr>
      </w:pPr>
      <w:r w:rsidRPr="00BE3A69">
        <w:rPr>
          <w:rFonts w:ascii="Times New Roman" w:eastAsia="Times New Roman" w:hAnsi="Times New Roman" w:cs="Times New Roman"/>
        </w:rPr>
        <w:t>3.</w:t>
      </w:r>
      <w:r w:rsidR="006E6F1F">
        <w:rPr>
          <w:rFonts w:ascii="Times New Roman" w:eastAsia="Times New Roman" w:hAnsi="Times New Roman" w:cs="Times New Roman"/>
        </w:rPr>
        <w:t xml:space="preserve"> </w:t>
      </w:r>
      <w:r w:rsidRPr="00BE3A69">
        <w:rPr>
          <w:rFonts w:ascii="Times New Roman" w:eastAsia="Times New Roman" w:hAnsi="Times New Roman" w:cs="Times New Roman"/>
        </w:rPr>
        <w:t>В отличие от специализированных косметических средств с дисбалансом свойств, образец №1 продемонстрировал оптимальное буферное соотношение (</w:t>
      </w:r>
      <w:proofErr w:type="spellStart"/>
      <w:r w:rsidRPr="00BE3A69">
        <w:rPr>
          <w:rFonts w:ascii="Times New Roman" w:eastAsia="Times New Roman" w:hAnsi="Times New Roman" w:cs="Times New Roman"/>
        </w:rPr>
        <w:t>Bк</w:t>
      </w:r>
      <w:proofErr w:type="spellEnd"/>
      <w:r w:rsidRPr="00BE3A69">
        <w:rPr>
          <w:rFonts w:ascii="Times New Roman" w:eastAsia="Times New Roman" w:hAnsi="Times New Roman" w:cs="Times New Roman"/>
        </w:rPr>
        <w:t>/</w:t>
      </w:r>
      <w:proofErr w:type="spellStart"/>
      <w:r w:rsidRPr="00BE3A69">
        <w:rPr>
          <w:rFonts w:ascii="Times New Roman" w:eastAsia="Times New Roman" w:hAnsi="Times New Roman" w:cs="Times New Roman"/>
        </w:rPr>
        <w:t>Bо</w:t>
      </w:r>
      <w:proofErr w:type="spellEnd"/>
      <w:r w:rsidRPr="00BE3A69">
        <w:rPr>
          <w:rFonts w:ascii="Times New Roman" w:eastAsia="Times New Roman" w:hAnsi="Times New Roman" w:cs="Times New Roman"/>
        </w:rPr>
        <w:t xml:space="preserve"> = 0,667), а плавное монотонное изменение величины </w:t>
      </w:r>
      <w:proofErr w:type="spellStart"/>
      <w:r w:rsidRPr="00BE3A69">
        <w:rPr>
          <w:rFonts w:ascii="Times New Roman" w:eastAsia="Times New Roman" w:hAnsi="Times New Roman" w:cs="Times New Roman"/>
        </w:rPr>
        <w:t>pH</w:t>
      </w:r>
      <w:proofErr w:type="spellEnd"/>
      <w:r w:rsidRPr="00BE3A69">
        <w:rPr>
          <w:rFonts w:ascii="Times New Roman" w:eastAsia="Times New Roman" w:hAnsi="Times New Roman" w:cs="Times New Roman"/>
        </w:rPr>
        <w:t xml:space="preserve"> в процессе </w:t>
      </w:r>
      <w:r w:rsidRPr="00BE3A69">
        <w:rPr>
          <w:rFonts w:ascii="Times New Roman" w:eastAsia="Times New Roman" w:hAnsi="Times New Roman" w:cs="Times New Roman"/>
        </w:rPr>
        <w:lastRenderedPageBreak/>
        <w:t xml:space="preserve">потенциометрического титрования как в кислой, так и в щелочной средах указывает на формирование вторичных буферных </w:t>
      </w:r>
      <w:proofErr w:type="spellStart"/>
      <w:r w:rsidRPr="00BE3A69">
        <w:rPr>
          <w:rFonts w:ascii="Times New Roman" w:eastAsia="Times New Roman" w:hAnsi="Times New Roman" w:cs="Times New Roman"/>
        </w:rPr>
        <w:t>ассоциатов</w:t>
      </w:r>
      <w:proofErr w:type="spellEnd"/>
      <w:r w:rsidRPr="00BE3A69">
        <w:rPr>
          <w:rFonts w:ascii="Times New Roman" w:eastAsia="Times New Roman" w:hAnsi="Times New Roman" w:cs="Times New Roman"/>
        </w:rPr>
        <w:t xml:space="preserve"> и сбалансированную защиту кожи от внешних агрессивных факторов.</w:t>
      </w:r>
    </w:p>
    <w:p w:rsidR="003B5581" w:rsidRPr="00BE3A69" w:rsidRDefault="003B5581" w:rsidP="002560B3">
      <w:pPr>
        <w:pStyle w:val="-a"/>
        <w:rPr>
          <w:sz w:val="22"/>
          <w:szCs w:val="22"/>
        </w:rPr>
      </w:pPr>
    </w:p>
    <w:p w:rsidR="00F25385" w:rsidRPr="00BE3A69" w:rsidRDefault="000D1D2D" w:rsidP="00F25385">
      <w:pPr>
        <w:pStyle w:val="-c"/>
        <w:jc w:val="center"/>
      </w:pPr>
      <w:r w:rsidRPr="00BE3A69">
        <w:t>Список литературы</w:t>
      </w:r>
      <w:r w:rsidR="005C684E" w:rsidRPr="00BE3A69">
        <w:t>:</w:t>
      </w:r>
    </w:p>
    <w:p w:rsidR="00F25385" w:rsidRPr="00BE3A69" w:rsidRDefault="00F25385" w:rsidP="00AD3D67">
      <w:pPr>
        <w:pStyle w:val="-"/>
        <w:rPr>
          <w:rStyle w:val="markdown-word"/>
        </w:rPr>
      </w:pPr>
      <w:proofErr w:type="spellStart"/>
      <w:r w:rsidRPr="00BE3A69">
        <w:rPr>
          <w:rStyle w:val="markdown-word"/>
        </w:rPr>
        <w:t>Наронова</w:t>
      </w:r>
      <w:proofErr w:type="spellEnd"/>
      <w:r w:rsidRPr="00BE3A69">
        <w:rPr>
          <w:rStyle w:val="markdown-word"/>
        </w:rPr>
        <w:t xml:space="preserve"> Н. А., Медведева О. М., </w:t>
      </w:r>
      <w:proofErr w:type="spellStart"/>
      <w:r w:rsidRPr="00BE3A69">
        <w:rPr>
          <w:rStyle w:val="markdown-word"/>
        </w:rPr>
        <w:t>Белоконова</w:t>
      </w:r>
      <w:proofErr w:type="spellEnd"/>
      <w:r w:rsidRPr="00BE3A69">
        <w:rPr>
          <w:rStyle w:val="markdown-word"/>
        </w:rPr>
        <w:t xml:space="preserve"> Н. А., Сорокина К. Н., Карпова С. Н. Критерии оценки физико</w:t>
      </w:r>
      <w:r w:rsidRPr="00BE3A69">
        <w:rPr>
          <w:rStyle w:val="markdown-word"/>
        </w:rPr>
        <w:noBreakHyphen/>
        <w:t xml:space="preserve">химических свойств ПАВ, входящих в состав косметических средств // </w:t>
      </w:r>
      <w:r w:rsidRPr="006E6F1F">
        <w:rPr>
          <w:rStyle w:val="markdown-word"/>
          <w:i/>
        </w:rPr>
        <w:t>Вестник Дагестанского государственного университета. Серия 1: Естественные науки</w:t>
      </w:r>
      <w:r w:rsidRPr="00BE3A69">
        <w:rPr>
          <w:rStyle w:val="markdown-word"/>
        </w:rPr>
        <w:t>. — 2023. — № 3. — С. 71–79.</w:t>
      </w:r>
    </w:p>
    <w:p w:rsidR="000275CD" w:rsidRPr="00BE3A69" w:rsidRDefault="00F25385" w:rsidP="00AD3D67">
      <w:pPr>
        <w:pStyle w:val="-"/>
      </w:pPr>
      <w:r w:rsidRPr="00BE3A69">
        <w:rPr>
          <w:rStyle w:val="markdown-word"/>
        </w:rPr>
        <w:t xml:space="preserve">Мурашкин Н. Н., </w:t>
      </w:r>
      <w:proofErr w:type="spellStart"/>
      <w:r w:rsidRPr="00BE3A69">
        <w:rPr>
          <w:rStyle w:val="markdown-word"/>
        </w:rPr>
        <w:t>Опрятин</w:t>
      </w:r>
      <w:proofErr w:type="spellEnd"/>
      <w:r w:rsidRPr="00BE3A69">
        <w:rPr>
          <w:rStyle w:val="markdown-word"/>
        </w:rPr>
        <w:t xml:space="preserve"> Л. А., Епишев Р. В., </w:t>
      </w:r>
      <w:proofErr w:type="spellStart"/>
      <w:r w:rsidRPr="00BE3A69">
        <w:rPr>
          <w:rStyle w:val="markdown-word"/>
        </w:rPr>
        <w:t>Материкин</w:t>
      </w:r>
      <w:proofErr w:type="spellEnd"/>
      <w:r w:rsidRPr="00BE3A69">
        <w:rPr>
          <w:rStyle w:val="markdown-word"/>
        </w:rPr>
        <w:t xml:space="preserve"> А. И., </w:t>
      </w:r>
      <w:proofErr w:type="spellStart"/>
      <w:r w:rsidRPr="00BE3A69">
        <w:rPr>
          <w:rStyle w:val="markdown-word"/>
        </w:rPr>
        <w:t>Амбарчян</w:t>
      </w:r>
      <w:proofErr w:type="spellEnd"/>
      <w:r w:rsidRPr="00BE3A69">
        <w:rPr>
          <w:rStyle w:val="markdown-word"/>
        </w:rPr>
        <w:t xml:space="preserve"> Э. Т., Иванов Р. А., Федоров Д. В., Куколева Д. С. Уход за кожей новорожденного — основа профилактики развития </w:t>
      </w:r>
      <w:proofErr w:type="spellStart"/>
      <w:r w:rsidRPr="00BE3A69">
        <w:rPr>
          <w:rStyle w:val="markdown-word"/>
        </w:rPr>
        <w:t>атопического</w:t>
      </w:r>
      <w:proofErr w:type="spellEnd"/>
      <w:r w:rsidRPr="00BE3A69">
        <w:rPr>
          <w:rStyle w:val="markdown-word"/>
        </w:rPr>
        <w:t xml:space="preserve"> дерматита // </w:t>
      </w:r>
      <w:r w:rsidRPr="006E6F1F">
        <w:rPr>
          <w:rStyle w:val="markdown-word"/>
          <w:i/>
        </w:rPr>
        <w:t>Вопросы современной педиатрии</w:t>
      </w:r>
      <w:r w:rsidRPr="00BE3A69">
        <w:rPr>
          <w:rStyle w:val="markdown-word"/>
        </w:rPr>
        <w:t>. — 2021. — Т. 20, № 5. — С. 383–389.</w:t>
      </w:r>
    </w:p>
    <w:p w:rsidR="00053EDC" w:rsidRPr="00BE3A69" w:rsidRDefault="00F25385" w:rsidP="00F25385">
      <w:pPr>
        <w:pStyle w:val="-"/>
      </w:pPr>
      <w:proofErr w:type="spellStart"/>
      <w:r w:rsidRPr="00BE3A69">
        <w:rPr>
          <w:rStyle w:val="markdown-word"/>
        </w:rPr>
        <w:t>Хардикова</w:t>
      </w:r>
      <w:proofErr w:type="spellEnd"/>
      <w:r w:rsidRPr="00BE3A69">
        <w:rPr>
          <w:rStyle w:val="markdown-word"/>
        </w:rPr>
        <w:t xml:space="preserve"> С. А., Мартынова В. Г., Семченко Е. А. Применение косметических средств у пациентов с хроническими дерматозами (</w:t>
      </w:r>
      <w:proofErr w:type="spellStart"/>
      <w:r w:rsidRPr="00BE3A69">
        <w:rPr>
          <w:rStyle w:val="markdown-word"/>
        </w:rPr>
        <w:t>атопический</w:t>
      </w:r>
      <w:proofErr w:type="spellEnd"/>
      <w:r w:rsidRPr="00BE3A69">
        <w:rPr>
          <w:rStyle w:val="markdown-word"/>
        </w:rPr>
        <w:t xml:space="preserve"> дерматит, экзема) // </w:t>
      </w:r>
      <w:r w:rsidRPr="006E6F1F">
        <w:rPr>
          <w:rStyle w:val="markdown-word"/>
          <w:i/>
        </w:rPr>
        <w:t>Клиническая дерматология и венерология</w:t>
      </w:r>
      <w:r w:rsidRPr="00BE3A69">
        <w:rPr>
          <w:rStyle w:val="markdown-word"/>
        </w:rPr>
        <w:t>. — 2023. — Т. 22, № 5. — С. 601–605.</w:t>
      </w:r>
    </w:p>
    <w:p w:rsidR="000275CD" w:rsidRPr="00BE3A69" w:rsidRDefault="00F25385" w:rsidP="00AD3D67">
      <w:pPr>
        <w:pStyle w:val="-"/>
      </w:pPr>
      <w:r w:rsidRPr="00BE3A69">
        <w:rPr>
          <w:rStyle w:val="markdown-word"/>
        </w:rPr>
        <w:t xml:space="preserve">Рюмина И. И. Использование миндального масла в средствах ухода за кожей новорожденных // </w:t>
      </w:r>
      <w:r w:rsidRPr="006E6F1F">
        <w:rPr>
          <w:rStyle w:val="markdown-word"/>
          <w:i/>
        </w:rPr>
        <w:t>Неонатология: Новости. Мнения. Обучение</w:t>
      </w:r>
      <w:r w:rsidRPr="00BE3A69">
        <w:rPr>
          <w:rStyle w:val="markdown-word"/>
        </w:rPr>
        <w:t>. — 2022. — № 2 (36). — С. 38–42.</w:t>
      </w:r>
    </w:p>
    <w:p w:rsidR="00AD3D67" w:rsidRPr="00BE3A69" w:rsidRDefault="00F25385" w:rsidP="00AD3D67">
      <w:pPr>
        <w:pStyle w:val="-"/>
      </w:pPr>
      <w:r w:rsidRPr="00BE3A69">
        <w:rPr>
          <w:rStyle w:val="markdown-word"/>
        </w:rPr>
        <w:t xml:space="preserve">Курилова О. О., Климова Л. Г., Олейникова Т. А., Дружинина В. В. Сравнительная оценка качества лекарственных шампуней с </w:t>
      </w:r>
      <w:proofErr w:type="spellStart"/>
      <w:r w:rsidRPr="00BE3A69">
        <w:rPr>
          <w:rStyle w:val="markdown-word"/>
        </w:rPr>
        <w:t>кетоконазолом</w:t>
      </w:r>
      <w:proofErr w:type="spellEnd"/>
      <w:r w:rsidRPr="00BE3A69">
        <w:rPr>
          <w:rStyle w:val="markdown-word"/>
        </w:rPr>
        <w:t xml:space="preserve"> и дёгтем берёзовым // </w:t>
      </w:r>
      <w:r w:rsidRPr="004163DF">
        <w:rPr>
          <w:rStyle w:val="markdown-word"/>
          <w:i/>
        </w:rPr>
        <w:t>Вестник Смоленской государственной медицинской академии</w:t>
      </w:r>
      <w:r w:rsidRPr="00BE3A69">
        <w:rPr>
          <w:rStyle w:val="markdown-word"/>
        </w:rPr>
        <w:t>. — 2025. — № 3. — С. 248–254.</w:t>
      </w:r>
    </w:p>
    <w:p w:rsidR="000275CD" w:rsidRPr="00BE3A69" w:rsidRDefault="00F25385" w:rsidP="00F25385">
      <w:pPr>
        <w:pStyle w:val="-"/>
      </w:pPr>
      <w:proofErr w:type="spellStart"/>
      <w:r w:rsidRPr="00BE3A69">
        <w:rPr>
          <w:rStyle w:val="markdown-word"/>
        </w:rPr>
        <w:t>Медянцева</w:t>
      </w:r>
      <w:proofErr w:type="spellEnd"/>
      <w:r w:rsidRPr="00BE3A69">
        <w:rPr>
          <w:rStyle w:val="markdown-word"/>
        </w:rPr>
        <w:t xml:space="preserve"> Э. П., Варламова Р. М., Брусницын Д. В. и др. Потенциометрия как метод количественного определения в фармацевтическом анализе: теория и практика: учебное пособие к практическим занятиям по потенциометрии. — Казань: Изд</w:t>
      </w:r>
      <w:r w:rsidRPr="00BE3A69">
        <w:rPr>
          <w:rStyle w:val="markdown-word"/>
        </w:rPr>
        <w:noBreakHyphen/>
        <w:t>во Казан. ун</w:t>
      </w:r>
      <w:r w:rsidRPr="00BE3A69">
        <w:rPr>
          <w:rStyle w:val="markdown-word"/>
        </w:rPr>
        <w:noBreakHyphen/>
        <w:t>та, 2019. — 99 с.</w:t>
      </w:r>
    </w:p>
    <w:p w:rsidR="000275CD" w:rsidRPr="00BE3A69" w:rsidRDefault="00F25385" w:rsidP="00AD3D67">
      <w:pPr>
        <w:pStyle w:val="-"/>
      </w:pPr>
      <w:proofErr w:type="spellStart"/>
      <w:r w:rsidRPr="00BE3A69">
        <w:rPr>
          <w:rStyle w:val="markdown-word"/>
        </w:rPr>
        <w:t>Зильберберг</w:t>
      </w:r>
      <w:proofErr w:type="spellEnd"/>
      <w:r w:rsidRPr="00BE3A69">
        <w:rPr>
          <w:rStyle w:val="markdown-word"/>
        </w:rPr>
        <w:t xml:space="preserve"> Н. В., Полищук А. И. Современные возможности поддержания рН кожи средствами </w:t>
      </w:r>
      <w:proofErr w:type="spellStart"/>
      <w:r w:rsidRPr="00BE3A69">
        <w:rPr>
          <w:rStyle w:val="markdown-word"/>
        </w:rPr>
        <w:t>дерматокосметического</w:t>
      </w:r>
      <w:proofErr w:type="spellEnd"/>
      <w:r w:rsidRPr="00BE3A69">
        <w:rPr>
          <w:rStyle w:val="markdown-word"/>
        </w:rPr>
        <w:t xml:space="preserve"> ухода // </w:t>
      </w:r>
      <w:r w:rsidRPr="004163DF">
        <w:rPr>
          <w:rStyle w:val="markdown-word"/>
          <w:i/>
        </w:rPr>
        <w:t>Лечащий Врач</w:t>
      </w:r>
      <w:r w:rsidRPr="00BE3A69">
        <w:rPr>
          <w:rStyle w:val="markdown-word"/>
        </w:rPr>
        <w:t>. — 2022. — № 5–6 (25). — С. 39–45.</w:t>
      </w:r>
    </w:p>
    <w:p w:rsidR="000275CD" w:rsidRPr="00BE3A69" w:rsidRDefault="00F25385" w:rsidP="00F25385">
      <w:pPr>
        <w:pStyle w:val="-"/>
      </w:pPr>
      <w:r w:rsidRPr="00BE3A69">
        <w:rPr>
          <w:rStyle w:val="markdown-word"/>
        </w:rPr>
        <w:t xml:space="preserve">Новиков Н. Н., Соколов А. А., </w:t>
      </w:r>
      <w:proofErr w:type="spellStart"/>
      <w:r w:rsidRPr="00BE3A69">
        <w:rPr>
          <w:rStyle w:val="markdown-word"/>
        </w:rPr>
        <w:t>Терешенков</w:t>
      </w:r>
      <w:proofErr w:type="spellEnd"/>
      <w:r w:rsidRPr="00BE3A69">
        <w:rPr>
          <w:rStyle w:val="markdown-word"/>
        </w:rPr>
        <w:t xml:space="preserve"> П. В. Диагностика азотного питания и прогнозирование биохимических показателей качества зерна овса по концентрации аминокислот в соке листьев // </w:t>
      </w:r>
      <w:r w:rsidRPr="004163DF">
        <w:rPr>
          <w:rStyle w:val="markdown-word"/>
          <w:i/>
        </w:rPr>
        <w:t>Тимирязевский биологический журнал</w:t>
      </w:r>
      <w:r w:rsidRPr="00BE3A69">
        <w:rPr>
          <w:rStyle w:val="markdown-word"/>
        </w:rPr>
        <w:t>. — 2023. — № 2. — С. 94–106.</w:t>
      </w:r>
    </w:p>
    <w:p w:rsidR="000275CD" w:rsidRPr="00BE3A69" w:rsidRDefault="00F25385" w:rsidP="00F25385">
      <w:pPr>
        <w:pStyle w:val="-"/>
      </w:pPr>
      <w:proofErr w:type="spellStart"/>
      <w:r w:rsidRPr="00BE3A69">
        <w:rPr>
          <w:rStyle w:val="markdown-word"/>
        </w:rPr>
        <w:t>Наронова</w:t>
      </w:r>
      <w:proofErr w:type="spellEnd"/>
      <w:r w:rsidRPr="00BE3A69">
        <w:rPr>
          <w:rStyle w:val="markdown-word"/>
        </w:rPr>
        <w:t xml:space="preserve"> Н. А., </w:t>
      </w:r>
      <w:proofErr w:type="spellStart"/>
      <w:r w:rsidRPr="00BE3A69">
        <w:rPr>
          <w:rStyle w:val="markdown-word"/>
        </w:rPr>
        <w:t>Белоконова</w:t>
      </w:r>
      <w:proofErr w:type="spellEnd"/>
      <w:r w:rsidRPr="00BE3A69">
        <w:rPr>
          <w:rStyle w:val="markdown-word"/>
        </w:rPr>
        <w:t xml:space="preserve"> Н. А., Тихонова И. Л., Голицына К. О. Оценка адсорбционной способности продуктов питания по отношению к ионам меди (II) и цинка // </w:t>
      </w:r>
      <w:r w:rsidRPr="004163DF">
        <w:rPr>
          <w:rStyle w:val="markdown-word"/>
          <w:i/>
        </w:rPr>
        <w:t>Химия в интересах устойчивого развития</w:t>
      </w:r>
      <w:r w:rsidRPr="00BE3A69">
        <w:rPr>
          <w:rStyle w:val="markdown-word"/>
        </w:rPr>
        <w:t>. — 2025. — Т. 33, № 4. — С. 474–482.</w:t>
      </w:r>
    </w:p>
    <w:p w:rsidR="003B355B" w:rsidRPr="00BE3A69" w:rsidRDefault="003B355B" w:rsidP="003B355B">
      <w:pPr>
        <w:pStyle w:val="-d"/>
      </w:pPr>
      <w:r w:rsidRPr="00BE3A69">
        <w:t>Об авторах:</w:t>
      </w:r>
    </w:p>
    <w:p w:rsidR="00223ED1" w:rsidRPr="00F200FB" w:rsidRDefault="005D5523" w:rsidP="00F75718">
      <w:pPr>
        <w:pStyle w:val="-5"/>
        <w:jc w:val="both"/>
        <w:rPr>
          <w:szCs w:val="22"/>
        </w:rPr>
      </w:pPr>
      <w:r w:rsidRPr="00BE3A69">
        <w:rPr>
          <w:szCs w:val="22"/>
        </w:rPr>
        <w:t>НАРОНОВА</w:t>
      </w:r>
      <w:r w:rsidR="00F75718" w:rsidRPr="00BE3A69">
        <w:rPr>
          <w:szCs w:val="22"/>
        </w:rPr>
        <w:t xml:space="preserve"> Наталия Анатольевна </w:t>
      </w:r>
      <w:r w:rsidR="003B355B" w:rsidRPr="00BE3A69">
        <w:rPr>
          <w:szCs w:val="22"/>
        </w:rPr>
        <w:t>–</w:t>
      </w:r>
      <w:r w:rsidR="00F75718" w:rsidRPr="00BE3A69">
        <w:rPr>
          <w:szCs w:val="22"/>
        </w:rPr>
        <w:t xml:space="preserve"> </w:t>
      </w:r>
      <w:r w:rsidR="00223ED1" w:rsidRPr="00BE3A69">
        <w:rPr>
          <w:szCs w:val="22"/>
        </w:rPr>
        <w:t>кандидат педагогических наук</w:t>
      </w:r>
      <w:r w:rsidR="003B355B" w:rsidRPr="00BE3A69">
        <w:rPr>
          <w:szCs w:val="22"/>
        </w:rPr>
        <w:t xml:space="preserve">, </w:t>
      </w:r>
      <w:r w:rsidR="00F75718" w:rsidRPr="00BE3A69">
        <w:rPr>
          <w:szCs w:val="22"/>
        </w:rPr>
        <w:t>доцент</w:t>
      </w:r>
      <w:r w:rsidR="00223ED1" w:rsidRPr="00BE3A69">
        <w:rPr>
          <w:szCs w:val="22"/>
        </w:rPr>
        <w:t xml:space="preserve"> кафедры общей химии</w:t>
      </w:r>
      <w:r w:rsidR="003B355B" w:rsidRPr="00BE3A69">
        <w:rPr>
          <w:szCs w:val="22"/>
        </w:rPr>
        <w:t>,</w:t>
      </w:r>
      <w:r w:rsidR="00F75718" w:rsidRPr="00BE3A69">
        <w:rPr>
          <w:szCs w:val="22"/>
        </w:rPr>
        <w:t xml:space="preserve"> </w:t>
      </w:r>
      <w:r w:rsidR="00223ED1" w:rsidRPr="00BE3A69">
        <w:rPr>
          <w:szCs w:val="22"/>
          <w:shd w:val="clear" w:color="auto" w:fill="FFFFFF"/>
        </w:rPr>
        <w:t xml:space="preserve">ФГБОУ ВО «Уральский государственный медицинский университет» Минздрава РФ (620028, г. Екатеринбург, ул. </w:t>
      </w:r>
      <w:r w:rsidR="00223ED1" w:rsidRPr="00BE3A69">
        <w:rPr>
          <w:szCs w:val="22"/>
          <w:shd w:val="clear" w:color="auto" w:fill="FFFFFF"/>
        </w:rPr>
        <w:lastRenderedPageBreak/>
        <w:t>Репина 3)</w:t>
      </w:r>
      <w:r w:rsidR="003B355B" w:rsidRPr="00BE3A69">
        <w:rPr>
          <w:szCs w:val="22"/>
        </w:rPr>
        <w:t xml:space="preserve">, </w:t>
      </w:r>
      <w:r w:rsidR="003B355B" w:rsidRPr="00BE3A69">
        <w:rPr>
          <w:szCs w:val="22"/>
          <w:lang w:val="en-US"/>
        </w:rPr>
        <w:t>e</w:t>
      </w:r>
      <w:r w:rsidR="003B355B" w:rsidRPr="00BE3A69">
        <w:rPr>
          <w:szCs w:val="22"/>
        </w:rPr>
        <w:t>-</w:t>
      </w:r>
      <w:r w:rsidR="003B355B" w:rsidRPr="00BE3A69">
        <w:rPr>
          <w:szCs w:val="22"/>
          <w:lang w:val="en-US"/>
        </w:rPr>
        <w:t>mail</w:t>
      </w:r>
      <w:r w:rsidR="003B355B" w:rsidRPr="00BE3A69">
        <w:rPr>
          <w:szCs w:val="22"/>
        </w:rPr>
        <w:t>:</w:t>
      </w:r>
      <w:r w:rsidR="00F75718" w:rsidRPr="00BE3A69">
        <w:rPr>
          <w:szCs w:val="22"/>
        </w:rPr>
        <w:t xml:space="preserve"> </w:t>
      </w:r>
      <w:hyperlink r:id="rId9">
        <w:r w:rsidR="00F75718" w:rsidRPr="00BE3A69">
          <w:rPr>
            <w:szCs w:val="22"/>
          </w:rPr>
          <w:t>edinstvennaya@inbox.ru</w:t>
        </w:r>
      </w:hyperlink>
      <w:r w:rsidRPr="00BE3A69">
        <w:rPr>
          <w:szCs w:val="22"/>
        </w:rPr>
        <w:t xml:space="preserve">, </w:t>
      </w:r>
      <w:r w:rsidR="00223ED1" w:rsidRPr="00BE3A69">
        <w:rPr>
          <w:szCs w:val="22"/>
          <w:shd w:val="clear" w:color="auto" w:fill="FFFFFF"/>
        </w:rPr>
        <w:t>ORCID: 0009-0008-4559-2667</w:t>
      </w:r>
      <w:r w:rsidR="004163DF">
        <w:rPr>
          <w:szCs w:val="22"/>
          <w:shd w:val="clear" w:color="auto" w:fill="FFFFFF"/>
        </w:rPr>
        <w:t>.</w:t>
      </w:r>
      <w:r w:rsidR="00F200FB">
        <w:rPr>
          <w:szCs w:val="22"/>
          <w:shd w:val="clear" w:color="auto" w:fill="FFFFFF"/>
        </w:rPr>
        <w:t xml:space="preserve"> </w:t>
      </w:r>
      <w:r w:rsidR="00F200FB" w:rsidRPr="00F200FB">
        <w:rPr>
          <w:szCs w:val="22"/>
          <w:highlight w:val="yellow"/>
          <w:shd w:val="clear" w:color="auto" w:fill="FFFFFF"/>
        </w:rPr>
        <w:t xml:space="preserve">Если нет </w:t>
      </w:r>
      <w:r w:rsidR="00F200FB" w:rsidRPr="00F200FB">
        <w:rPr>
          <w:szCs w:val="22"/>
          <w:highlight w:val="yellow"/>
          <w:shd w:val="clear" w:color="auto" w:fill="FFFFFF"/>
          <w:lang w:val="en-US"/>
        </w:rPr>
        <w:t>ORCID</w:t>
      </w:r>
      <w:r w:rsidR="00F200FB" w:rsidRPr="00F200FB">
        <w:rPr>
          <w:szCs w:val="22"/>
          <w:highlight w:val="yellow"/>
          <w:shd w:val="clear" w:color="auto" w:fill="FFFFFF"/>
        </w:rPr>
        <w:t xml:space="preserve">, то можно вставить </w:t>
      </w:r>
      <w:r w:rsidR="00F200FB" w:rsidRPr="00F200FB">
        <w:rPr>
          <w:szCs w:val="22"/>
          <w:highlight w:val="yellow"/>
          <w:shd w:val="clear" w:color="auto" w:fill="FFFFFF"/>
          <w:lang w:val="en-US"/>
        </w:rPr>
        <w:t>Spin</w:t>
      </w:r>
      <w:r w:rsidR="00F200FB" w:rsidRPr="00F200FB">
        <w:rPr>
          <w:szCs w:val="22"/>
          <w:highlight w:val="yellow"/>
          <w:shd w:val="clear" w:color="auto" w:fill="FFFFFF"/>
        </w:rPr>
        <w:t xml:space="preserve">-код и </w:t>
      </w:r>
      <w:r w:rsidR="00F200FB" w:rsidRPr="00F200FB">
        <w:rPr>
          <w:szCs w:val="22"/>
          <w:highlight w:val="yellow"/>
          <w:shd w:val="clear" w:color="auto" w:fill="FFFFFF"/>
          <w:lang w:val="en-US"/>
        </w:rPr>
        <w:t>Author</w:t>
      </w:r>
      <w:r w:rsidR="00F200FB" w:rsidRPr="00F200FB">
        <w:rPr>
          <w:szCs w:val="22"/>
          <w:highlight w:val="yellow"/>
          <w:shd w:val="clear" w:color="auto" w:fill="FFFFFF"/>
        </w:rPr>
        <w:t xml:space="preserve"> </w:t>
      </w:r>
      <w:r w:rsidR="00F200FB">
        <w:rPr>
          <w:szCs w:val="22"/>
          <w:highlight w:val="yellow"/>
          <w:shd w:val="clear" w:color="auto" w:fill="FFFFFF"/>
          <w:lang w:val="en-US"/>
        </w:rPr>
        <w:t>id</w:t>
      </w:r>
      <w:r w:rsidR="00F200FB" w:rsidRPr="00F200FB">
        <w:rPr>
          <w:szCs w:val="22"/>
          <w:highlight w:val="yellow"/>
          <w:shd w:val="clear" w:color="auto" w:fill="FFFFFF"/>
        </w:rPr>
        <w:t xml:space="preserve"> (берутся с </w:t>
      </w:r>
      <w:r w:rsidR="00F200FB">
        <w:rPr>
          <w:szCs w:val="22"/>
          <w:highlight w:val="yellow"/>
          <w:shd w:val="clear" w:color="auto" w:fill="FFFFFF"/>
        </w:rPr>
        <w:t xml:space="preserve">профиля автора на </w:t>
      </w:r>
      <w:proofErr w:type="spellStart"/>
      <w:r w:rsidR="00F200FB" w:rsidRPr="00F200FB">
        <w:rPr>
          <w:szCs w:val="22"/>
          <w:highlight w:val="yellow"/>
          <w:shd w:val="clear" w:color="auto" w:fill="FFFFFF"/>
          <w:lang w:val="en-US"/>
        </w:rPr>
        <w:t>elibrary</w:t>
      </w:r>
      <w:proofErr w:type="spellEnd"/>
      <w:r w:rsidR="00F200FB" w:rsidRPr="00F200FB">
        <w:rPr>
          <w:szCs w:val="22"/>
          <w:highlight w:val="yellow"/>
          <w:shd w:val="clear" w:color="auto" w:fill="FFFFFF"/>
        </w:rPr>
        <w:t xml:space="preserve">), </w:t>
      </w:r>
      <w:r w:rsidR="00F200FB" w:rsidRPr="00F200FB">
        <w:rPr>
          <w:szCs w:val="22"/>
          <w:highlight w:val="yellow"/>
          <w:shd w:val="clear" w:color="auto" w:fill="FFFFFF"/>
          <w:lang w:val="en-US"/>
        </w:rPr>
        <w:t>WOS</w:t>
      </w:r>
      <w:r w:rsidR="00F200FB" w:rsidRPr="00F200FB">
        <w:rPr>
          <w:szCs w:val="22"/>
          <w:highlight w:val="yellow"/>
          <w:shd w:val="clear" w:color="auto" w:fill="FFFFFF"/>
        </w:rPr>
        <w:t>/</w:t>
      </w:r>
      <w:r w:rsidR="00F200FB" w:rsidRPr="00F200FB">
        <w:rPr>
          <w:szCs w:val="22"/>
          <w:highlight w:val="yellow"/>
          <w:shd w:val="clear" w:color="auto" w:fill="FFFFFF"/>
          <w:lang w:val="en-US"/>
        </w:rPr>
        <w:t>Scopus</w:t>
      </w:r>
      <w:r w:rsidR="00F200FB" w:rsidRPr="00F200FB">
        <w:rPr>
          <w:szCs w:val="22"/>
          <w:highlight w:val="yellow"/>
          <w:shd w:val="clear" w:color="auto" w:fill="FFFFFF"/>
        </w:rPr>
        <w:t xml:space="preserve"> </w:t>
      </w:r>
      <w:r w:rsidR="00F200FB" w:rsidRPr="00F200FB">
        <w:rPr>
          <w:szCs w:val="22"/>
          <w:highlight w:val="yellow"/>
          <w:shd w:val="clear" w:color="auto" w:fill="FFFFFF"/>
          <w:lang w:val="en-US"/>
        </w:rPr>
        <w:t>id</w:t>
      </w:r>
      <w:bookmarkStart w:id="0" w:name="_GoBack"/>
      <w:bookmarkEnd w:id="0"/>
      <w:r w:rsidR="00F200FB" w:rsidRPr="00F200FB">
        <w:rPr>
          <w:szCs w:val="22"/>
          <w:highlight w:val="yellow"/>
          <w:shd w:val="clear" w:color="auto" w:fill="FFFFFF"/>
        </w:rPr>
        <w:t>.</w:t>
      </w:r>
    </w:p>
    <w:p w:rsidR="0002551F" w:rsidRPr="00BE3A69" w:rsidRDefault="005D5523" w:rsidP="005D5523">
      <w:pPr>
        <w:jc w:val="both"/>
        <w:rPr>
          <w:sz w:val="22"/>
          <w:szCs w:val="22"/>
        </w:rPr>
      </w:pPr>
      <w:r w:rsidRPr="00BE3A69">
        <w:rPr>
          <w:sz w:val="22"/>
          <w:szCs w:val="22"/>
        </w:rPr>
        <w:t>ЕРМИШИНА</w:t>
      </w:r>
      <w:r w:rsidR="00F75718" w:rsidRPr="00BE3A69">
        <w:rPr>
          <w:sz w:val="22"/>
          <w:szCs w:val="22"/>
        </w:rPr>
        <w:t xml:space="preserve"> Елена Юрьевна </w:t>
      </w:r>
      <w:r w:rsidR="0002551F" w:rsidRPr="00BE3A69">
        <w:rPr>
          <w:sz w:val="22"/>
          <w:szCs w:val="22"/>
        </w:rPr>
        <w:t>–</w:t>
      </w:r>
      <w:r w:rsidR="00F75718" w:rsidRPr="00BE3A69">
        <w:rPr>
          <w:sz w:val="22"/>
          <w:szCs w:val="22"/>
        </w:rPr>
        <w:t xml:space="preserve"> </w:t>
      </w:r>
      <w:r w:rsidR="00223ED1" w:rsidRPr="00BE3A69">
        <w:rPr>
          <w:sz w:val="22"/>
          <w:szCs w:val="22"/>
        </w:rPr>
        <w:t>кандидат химических наук</w:t>
      </w:r>
      <w:r w:rsidR="0002551F" w:rsidRPr="00BE3A69">
        <w:rPr>
          <w:sz w:val="22"/>
          <w:szCs w:val="22"/>
        </w:rPr>
        <w:t xml:space="preserve">, </w:t>
      </w:r>
      <w:r w:rsidR="00F75718" w:rsidRPr="00BE3A69">
        <w:rPr>
          <w:sz w:val="22"/>
          <w:szCs w:val="22"/>
        </w:rPr>
        <w:t>доцент</w:t>
      </w:r>
      <w:r w:rsidR="00223ED1" w:rsidRPr="00BE3A69">
        <w:rPr>
          <w:sz w:val="22"/>
          <w:szCs w:val="22"/>
        </w:rPr>
        <w:t xml:space="preserve"> кафедры общей химии</w:t>
      </w:r>
      <w:r w:rsidR="0002551F" w:rsidRPr="00BE3A69">
        <w:rPr>
          <w:sz w:val="22"/>
          <w:szCs w:val="22"/>
        </w:rPr>
        <w:t xml:space="preserve">, </w:t>
      </w:r>
      <w:r w:rsidR="00223ED1" w:rsidRPr="00BE3A69">
        <w:rPr>
          <w:sz w:val="22"/>
          <w:szCs w:val="22"/>
          <w:shd w:val="clear" w:color="auto" w:fill="FFFFFF"/>
        </w:rPr>
        <w:t>ФГБОУ ВО «Уральский государственный медицинский университет» Минздрава РФ (620028, г. Екатеринбург, ул. Репина 3)</w:t>
      </w:r>
      <w:r w:rsidR="0002551F" w:rsidRPr="00BE3A69">
        <w:rPr>
          <w:sz w:val="22"/>
          <w:szCs w:val="22"/>
        </w:rPr>
        <w:t xml:space="preserve">, </w:t>
      </w:r>
      <w:r w:rsidR="0002551F" w:rsidRPr="00BE3A69">
        <w:rPr>
          <w:sz w:val="22"/>
          <w:szCs w:val="22"/>
          <w:lang w:val="en-US"/>
        </w:rPr>
        <w:t>e</w:t>
      </w:r>
      <w:r w:rsidR="0002551F" w:rsidRPr="00BE3A69">
        <w:rPr>
          <w:sz w:val="22"/>
          <w:szCs w:val="22"/>
        </w:rPr>
        <w:t>-</w:t>
      </w:r>
      <w:r w:rsidR="0002551F" w:rsidRPr="00BE3A69">
        <w:rPr>
          <w:sz w:val="22"/>
          <w:szCs w:val="22"/>
          <w:lang w:val="en-US"/>
        </w:rPr>
        <w:t>mail</w:t>
      </w:r>
      <w:r w:rsidR="0002551F" w:rsidRPr="00BE3A69">
        <w:rPr>
          <w:sz w:val="22"/>
          <w:szCs w:val="22"/>
        </w:rPr>
        <w:t>:</w:t>
      </w:r>
      <w:r w:rsidR="00F75718" w:rsidRPr="00BE3A69">
        <w:rPr>
          <w:sz w:val="22"/>
          <w:szCs w:val="22"/>
        </w:rPr>
        <w:t xml:space="preserve"> </w:t>
      </w:r>
      <w:hyperlink r:id="rId10" w:history="1">
        <w:r w:rsidR="00F75718" w:rsidRPr="00BE3A69">
          <w:rPr>
            <w:rStyle w:val="a8"/>
            <w:color w:val="auto"/>
            <w:sz w:val="22"/>
            <w:szCs w:val="22"/>
            <w:u w:val="none"/>
            <w:lang w:val="en-US"/>
          </w:rPr>
          <w:t>ermishina</w:t>
        </w:r>
        <w:r w:rsidR="00F75718" w:rsidRPr="00BE3A69">
          <w:rPr>
            <w:rStyle w:val="a8"/>
            <w:color w:val="auto"/>
            <w:sz w:val="22"/>
            <w:szCs w:val="22"/>
            <w:u w:val="none"/>
          </w:rPr>
          <w:t>.</w:t>
        </w:r>
        <w:r w:rsidR="00F75718" w:rsidRPr="00BE3A69">
          <w:rPr>
            <w:rStyle w:val="a8"/>
            <w:color w:val="auto"/>
            <w:sz w:val="22"/>
            <w:szCs w:val="22"/>
            <w:u w:val="none"/>
            <w:lang w:val="en-US"/>
          </w:rPr>
          <w:t>e</w:t>
        </w:r>
        <w:r w:rsidR="00F75718" w:rsidRPr="00BE3A69">
          <w:rPr>
            <w:rStyle w:val="a8"/>
            <w:color w:val="auto"/>
            <w:sz w:val="22"/>
            <w:szCs w:val="22"/>
            <w:u w:val="none"/>
          </w:rPr>
          <w:t>.</w:t>
        </w:r>
        <w:r w:rsidR="00F75718" w:rsidRPr="00BE3A69">
          <w:rPr>
            <w:rStyle w:val="a8"/>
            <w:color w:val="auto"/>
            <w:sz w:val="22"/>
            <w:szCs w:val="22"/>
            <w:u w:val="none"/>
            <w:lang w:val="en-US"/>
          </w:rPr>
          <w:t>yu</w:t>
        </w:r>
        <w:r w:rsidR="00F75718" w:rsidRPr="00BE3A69">
          <w:rPr>
            <w:rStyle w:val="a8"/>
            <w:color w:val="auto"/>
            <w:sz w:val="22"/>
            <w:szCs w:val="22"/>
            <w:u w:val="none"/>
          </w:rPr>
          <w:t>@</w:t>
        </w:r>
        <w:r w:rsidR="00F75718" w:rsidRPr="00BE3A69">
          <w:rPr>
            <w:rStyle w:val="a8"/>
            <w:color w:val="auto"/>
            <w:sz w:val="22"/>
            <w:szCs w:val="22"/>
            <w:u w:val="none"/>
            <w:lang w:val="en-US"/>
          </w:rPr>
          <w:t>mail</w:t>
        </w:r>
        <w:r w:rsidR="00F75718" w:rsidRPr="00BE3A69">
          <w:rPr>
            <w:rStyle w:val="a8"/>
            <w:color w:val="auto"/>
            <w:sz w:val="22"/>
            <w:szCs w:val="22"/>
            <w:u w:val="none"/>
          </w:rPr>
          <w:t>.</w:t>
        </w:r>
        <w:r w:rsidR="00F75718" w:rsidRPr="00BE3A69">
          <w:rPr>
            <w:rStyle w:val="a8"/>
            <w:color w:val="auto"/>
            <w:sz w:val="22"/>
            <w:szCs w:val="22"/>
            <w:u w:val="none"/>
            <w:lang w:val="en-US"/>
          </w:rPr>
          <w:t>ru</w:t>
        </w:r>
      </w:hyperlink>
      <w:r w:rsidRPr="00BE3A69">
        <w:rPr>
          <w:rStyle w:val="a8"/>
          <w:color w:val="auto"/>
          <w:sz w:val="22"/>
          <w:szCs w:val="22"/>
          <w:u w:val="none"/>
        </w:rPr>
        <w:t xml:space="preserve">, </w:t>
      </w:r>
      <w:r w:rsidR="00223ED1" w:rsidRPr="00BE3A69">
        <w:rPr>
          <w:sz w:val="22"/>
          <w:szCs w:val="22"/>
          <w:shd w:val="clear" w:color="auto" w:fill="FFFFFF"/>
        </w:rPr>
        <w:t xml:space="preserve">ORCID: </w:t>
      </w:r>
      <w:r w:rsidR="00223ED1" w:rsidRPr="00BE3A69">
        <w:rPr>
          <w:sz w:val="22"/>
          <w:szCs w:val="22"/>
        </w:rPr>
        <w:t>0000-0002-0077-7376</w:t>
      </w:r>
      <w:r w:rsidR="004163DF">
        <w:rPr>
          <w:sz w:val="22"/>
          <w:szCs w:val="22"/>
        </w:rPr>
        <w:t>.</w:t>
      </w:r>
    </w:p>
    <w:p w:rsidR="00F75718" w:rsidRPr="00BE3A69" w:rsidRDefault="005D5523" w:rsidP="005D5523">
      <w:pPr>
        <w:jc w:val="both"/>
        <w:rPr>
          <w:sz w:val="22"/>
          <w:szCs w:val="22"/>
        </w:rPr>
      </w:pPr>
      <w:r w:rsidRPr="00BE3A69">
        <w:rPr>
          <w:sz w:val="22"/>
          <w:szCs w:val="22"/>
        </w:rPr>
        <w:t xml:space="preserve">БЕЛОКОНОВА </w:t>
      </w:r>
      <w:r w:rsidR="00F75718" w:rsidRPr="00BE3A69">
        <w:rPr>
          <w:sz w:val="22"/>
          <w:szCs w:val="22"/>
        </w:rPr>
        <w:t>Надежда Анатольевна</w:t>
      </w:r>
      <w:r w:rsidRPr="00BE3A69">
        <w:rPr>
          <w:sz w:val="22"/>
          <w:szCs w:val="22"/>
        </w:rPr>
        <w:t xml:space="preserve"> </w:t>
      </w:r>
      <w:r w:rsidR="00F75718" w:rsidRPr="00BE3A69">
        <w:rPr>
          <w:sz w:val="22"/>
          <w:szCs w:val="22"/>
        </w:rPr>
        <w:t>–</w:t>
      </w:r>
      <w:r w:rsidRPr="00BE3A69">
        <w:rPr>
          <w:sz w:val="22"/>
          <w:szCs w:val="22"/>
        </w:rPr>
        <w:t xml:space="preserve"> </w:t>
      </w:r>
      <w:r w:rsidR="00223ED1" w:rsidRPr="00BE3A69">
        <w:rPr>
          <w:sz w:val="22"/>
          <w:szCs w:val="22"/>
        </w:rPr>
        <w:t>доктор технических наук</w:t>
      </w:r>
      <w:r w:rsidR="00F75718" w:rsidRPr="00BE3A69">
        <w:rPr>
          <w:sz w:val="22"/>
          <w:szCs w:val="22"/>
        </w:rPr>
        <w:t>, заведующая кафедрой</w:t>
      </w:r>
      <w:r w:rsidR="00223ED1" w:rsidRPr="00BE3A69">
        <w:rPr>
          <w:sz w:val="22"/>
          <w:szCs w:val="22"/>
        </w:rPr>
        <w:t xml:space="preserve"> кафедры общей химии</w:t>
      </w:r>
      <w:r w:rsidR="00F75718" w:rsidRPr="00BE3A69">
        <w:rPr>
          <w:sz w:val="22"/>
          <w:szCs w:val="22"/>
        </w:rPr>
        <w:t xml:space="preserve">, </w:t>
      </w:r>
      <w:r w:rsidR="00223ED1" w:rsidRPr="00BE3A69">
        <w:rPr>
          <w:sz w:val="22"/>
          <w:szCs w:val="22"/>
          <w:shd w:val="clear" w:color="auto" w:fill="FFFFFF"/>
        </w:rPr>
        <w:t>ФГБОУ ВО «Уральский государственный медицинский университет» Минздрава РФ (620028, г. Екатеринбург, ул. Репина 3)</w:t>
      </w:r>
      <w:r w:rsidR="00F75718" w:rsidRPr="00BE3A69">
        <w:rPr>
          <w:sz w:val="22"/>
          <w:szCs w:val="22"/>
        </w:rPr>
        <w:t xml:space="preserve">, </w:t>
      </w:r>
      <w:r w:rsidR="00F75718" w:rsidRPr="00BE3A69">
        <w:rPr>
          <w:sz w:val="22"/>
          <w:szCs w:val="22"/>
          <w:lang w:val="en-US"/>
        </w:rPr>
        <w:t>e</w:t>
      </w:r>
      <w:r w:rsidR="00F75718" w:rsidRPr="00BE3A69">
        <w:rPr>
          <w:sz w:val="22"/>
          <w:szCs w:val="22"/>
        </w:rPr>
        <w:t>-</w:t>
      </w:r>
      <w:r w:rsidR="00F75718" w:rsidRPr="00BE3A69">
        <w:rPr>
          <w:sz w:val="22"/>
          <w:szCs w:val="22"/>
          <w:lang w:val="en-US"/>
        </w:rPr>
        <w:t>mail</w:t>
      </w:r>
      <w:r w:rsidR="00F75718" w:rsidRPr="00BE3A69">
        <w:rPr>
          <w:sz w:val="22"/>
          <w:szCs w:val="22"/>
        </w:rPr>
        <w:t xml:space="preserve">: </w:t>
      </w:r>
      <w:hyperlink r:id="rId11">
        <w:r w:rsidR="00F75718" w:rsidRPr="00BE3A69">
          <w:rPr>
            <w:sz w:val="22"/>
            <w:szCs w:val="22"/>
          </w:rPr>
          <w:t>belokonova@usma.ru</w:t>
        </w:r>
      </w:hyperlink>
      <w:r w:rsidRPr="00BE3A69">
        <w:rPr>
          <w:sz w:val="22"/>
          <w:szCs w:val="22"/>
        </w:rPr>
        <w:t xml:space="preserve">, </w:t>
      </w:r>
      <w:r w:rsidR="00223ED1" w:rsidRPr="00BE3A69">
        <w:rPr>
          <w:sz w:val="22"/>
          <w:szCs w:val="22"/>
          <w:shd w:val="clear" w:color="auto" w:fill="FFFFFF"/>
        </w:rPr>
        <w:t>ORCID:</w:t>
      </w:r>
      <w:r w:rsidR="00223ED1" w:rsidRPr="00BE3A69">
        <w:rPr>
          <w:sz w:val="22"/>
          <w:szCs w:val="22"/>
        </w:rPr>
        <w:t xml:space="preserve"> 0000-0002-0198-3016</w:t>
      </w:r>
      <w:r w:rsidR="004163DF">
        <w:rPr>
          <w:sz w:val="22"/>
          <w:szCs w:val="22"/>
        </w:rPr>
        <w:t>.</w:t>
      </w:r>
    </w:p>
    <w:p w:rsidR="00F75718" w:rsidRPr="00BE3A69" w:rsidRDefault="005D5523" w:rsidP="00F75718">
      <w:pPr>
        <w:pStyle w:val="-e"/>
        <w:ind w:firstLine="0"/>
        <w:rPr>
          <w:szCs w:val="22"/>
          <w:shd w:val="clear" w:color="auto" w:fill="FFFFFF"/>
          <w:lang w:val="en-US"/>
        </w:rPr>
      </w:pPr>
      <w:r w:rsidRPr="00BE3A69">
        <w:rPr>
          <w:szCs w:val="22"/>
        </w:rPr>
        <w:t xml:space="preserve">ГРИДНЕВА </w:t>
      </w:r>
      <w:r w:rsidR="00223ED1" w:rsidRPr="00BE3A69">
        <w:rPr>
          <w:szCs w:val="22"/>
        </w:rPr>
        <w:t>Дарья Федоровна</w:t>
      </w:r>
      <w:r w:rsidRPr="00BE3A69">
        <w:rPr>
          <w:szCs w:val="22"/>
        </w:rPr>
        <w:t xml:space="preserve"> </w:t>
      </w:r>
      <w:r w:rsidR="00F75718" w:rsidRPr="00BE3A69">
        <w:rPr>
          <w:szCs w:val="22"/>
        </w:rPr>
        <w:t>–</w:t>
      </w:r>
      <w:r w:rsidR="00223ED1" w:rsidRPr="00BE3A69">
        <w:rPr>
          <w:szCs w:val="22"/>
          <w:shd w:val="clear" w:color="auto" w:fill="FFFFFF"/>
        </w:rPr>
        <w:t xml:space="preserve"> студентка 2 курса</w:t>
      </w:r>
      <w:r w:rsidR="00F75718" w:rsidRPr="00BE3A69">
        <w:rPr>
          <w:szCs w:val="22"/>
        </w:rPr>
        <w:t xml:space="preserve"> </w:t>
      </w:r>
      <w:r w:rsidR="00223ED1" w:rsidRPr="00BE3A69">
        <w:rPr>
          <w:szCs w:val="22"/>
          <w:shd w:val="clear" w:color="auto" w:fill="FFFFFF"/>
        </w:rPr>
        <w:t>лечебно-профилактического факультета</w:t>
      </w:r>
      <w:r w:rsidR="00F75718" w:rsidRPr="00BE3A69">
        <w:rPr>
          <w:szCs w:val="22"/>
        </w:rPr>
        <w:t xml:space="preserve">, </w:t>
      </w:r>
      <w:r w:rsidR="00223ED1" w:rsidRPr="00BE3A69">
        <w:rPr>
          <w:szCs w:val="22"/>
          <w:shd w:val="clear" w:color="auto" w:fill="FFFFFF"/>
        </w:rPr>
        <w:t>ФГБОУ ВО «Уральский государственный медицинский университет» Минздрава РФ (620028, г. Екатеринбург, ул. Репина</w:t>
      </w:r>
      <w:r w:rsidR="00223ED1" w:rsidRPr="00BE3A69">
        <w:rPr>
          <w:szCs w:val="22"/>
          <w:shd w:val="clear" w:color="auto" w:fill="FFFFFF"/>
          <w:lang w:val="en-US"/>
        </w:rPr>
        <w:t xml:space="preserve"> 3)</w:t>
      </w:r>
      <w:r w:rsidR="00F75718" w:rsidRPr="00BE3A69">
        <w:rPr>
          <w:szCs w:val="22"/>
          <w:lang w:val="en-US"/>
        </w:rPr>
        <w:t>, e-mail:</w:t>
      </w:r>
      <w:r w:rsidR="00223ED1" w:rsidRPr="00BE3A69">
        <w:rPr>
          <w:szCs w:val="22"/>
          <w:lang w:val="en-US"/>
        </w:rPr>
        <w:t xml:space="preserve"> </w:t>
      </w:r>
      <w:hyperlink r:id="rId12">
        <w:r w:rsidR="00223ED1" w:rsidRPr="00BE3A69">
          <w:rPr>
            <w:szCs w:val="22"/>
            <w:lang w:val="en-US"/>
          </w:rPr>
          <w:t>edinstvennaya@inbox.ru</w:t>
        </w:r>
      </w:hyperlink>
      <w:r w:rsidR="00223ED1" w:rsidRPr="00BE3A69">
        <w:rPr>
          <w:szCs w:val="22"/>
          <w:shd w:val="clear" w:color="auto" w:fill="FFFFFF"/>
          <w:lang w:val="en-US"/>
        </w:rPr>
        <w:t xml:space="preserve"> </w:t>
      </w:r>
      <w:r w:rsidRPr="00BE3A69">
        <w:rPr>
          <w:szCs w:val="22"/>
          <w:shd w:val="clear" w:color="auto" w:fill="FFFFFF"/>
          <w:lang w:val="en-US"/>
        </w:rPr>
        <w:t xml:space="preserve">, </w:t>
      </w:r>
      <w:r w:rsidR="00223ED1" w:rsidRPr="00BE3A69">
        <w:rPr>
          <w:szCs w:val="22"/>
          <w:shd w:val="clear" w:color="auto" w:fill="FFFFFF"/>
          <w:lang w:val="en-US"/>
        </w:rPr>
        <w:t>ORCID: 0009-0008-4559-2667.</w:t>
      </w:r>
    </w:p>
    <w:p w:rsidR="00F75718" w:rsidRPr="00E5377C" w:rsidRDefault="00F75718" w:rsidP="00F75718">
      <w:pPr>
        <w:pStyle w:val="-e"/>
        <w:rPr>
          <w:lang w:val="en-US"/>
        </w:rPr>
      </w:pPr>
    </w:p>
    <w:p w:rsidR="00F75718" w:rsidRPr="003B7319" w:rsidRDefault="00F75718" w:rsidP="00F75718">
      <w:pPr>
        <w:pStyle w:val="1"/>
        <w:spacing w:after="0" w:line="240" w:lineRule="auto"/>
        <w:ind w:right="-295"/>
        <w:jc w:val="center"/>
        <w:rPr>
          <w:rFonts w:ascii="Times New Roman" w:eastAsia="Times New Roman" w:hAnsi="Times New Roman" w:cs="Times New Roman"/>
          <w:b/>
          <w:caps/>
          <w:sz w:val="24"/>
          <w:szCs w:val="24"/>
          <w:lang w:val="en-US"/>
        </w:rPr>
      </w:pPr>
      <w:r w:rsidRPr="003B7319">
        <w:rPr>
          <w:rFonts w:ascii="Times New Roman" w:eastAsia="Times New Roman" w:hAnsi="Times New Roman" w:cs="Times New Roman"/>
          <w:b/>
          <w:caps/>
          <w:sz w:val="24"/>
          <w:szCs w:val="24"/>
          <w:lang w:val="en-US"/>
        </w:rPr>
        <w:t>Physicochemical Substantiation of the Dermatological Safety of Cosmetics Based on Potentiometric Titration Data</w:t>
      </w:r>
    </w:p>
    <w:p w:rsidR="00BA2921" w:rsidRPr="00F75718" w:rsidRDefault="00BA2921" w:rsidP="00BA2921">
      <w:pPr>
        <w:pStyle w:val="-2"/>
        <w:rPr>
          <w:lang w:val="en-US"/>
        </w:rPr>
      </w:pPr>
    </w:p>
    <w:p w:rsidR="00F75718" w:rsidRPr="004163DF" w:rsidRDefault="00F75718" w:rsidP="00F75718">
      <w:pPr>
        <w:pStyle w:val="1"/>
        <w:spacing w:after="0" w:line="240" w:lineRule="auto"/>
        <w:ind w:right="-295"/>
        <w:jc w:val="center"/>
        <w:rPr>
          <w:rFonts w:ascii="Times New Roman" w:eastAsia="Times New Roman" w:hAnsi="Times New Roman" w:cs="Times New Roman"/>
          <w:lang w:val="en-US"/>
        </w:rPr>
      </w:pPr>
      <w:r w:rsidRPr="004163DF">
        <w:rPr>
          <w:rFonts w:ascii="Times New Roman" w:eastAsia="Times New Roman" w:hAnsi="Times New Roman" w:cs="Times New Roman"/>
          <w:lang w:val="en-US"/>
        </w:rPr>
        <w:t>N.A.</w:t>
      </w:r>
      <w:r w:rsidR="005D5523" w:rsidRPr="004163DF">
        <w:rPr>
          <w:rFonts w:ascii="Times New Roman" w:eastAsia="Times New Roman" w:hAnsi="Times New Roman" w:cs="Times New Roman"/>
          <w:lang w:val="en-US"/>
        </w:rPr>
        <w:t xml:space="preserve"> </w:t>
      </w:r>
      <w:proofErr w:type="spellStart"/>
      <w:r w:rsidRPr="004163DF">
        <w:rPr>
          <w:rFonts w:ascii="Times New Roman" w:eastAsia="Times New Roman" w:hAnsi="Times New Roman" w:cs="Times New Roman"/>
          <w:lang w:val="en-US"/>
        </w:rPr>
        <w:t>Naronova</w:t>
      </w:r>
      <w:proofErr w:type="spellEnd"/>
      <w:r w:rsidRPr="004163DF">
        <w:rPr>
          <w:rFonts w:ascii="Times New Roman" w:eastAsia="Times New Roman" w:hAnsi="Times New Roman" w:cs="Times New Roman"/>
          <w:lang w:val="en-US"/>
        </w:rPr>
        <w:t xml:space="preserve">, </w:t>
      </w:r>
      <w:proofErr w:type="spellStart"/>
      <w:r w:rsidRPr="004163DF">
        <w:rPr>
          <w:rFonts w:ascii="Times New Roman" w:eastAsia="Times New Roman" w:hAnsi="Times New Roman" w:cs="Times New Roman"/>
          <w:lang w:val="en-US"/>
        </w:rPr>
        <w:t>E.Yu</w:t>
      </w:r>
      <w:proofErr w:type="spellEnd"/>
      <w:r w:rsidRPr="004163DF">
        <w:rPr>
          <w:rFonts w:ascii="Times New Roman" w:eastAsia="Times New Roman" w:hAnsi="Times New Roman" w:cs="Times New Roman"/>
          <w:lang w:val="en-US"/>
        </w:rPr>
        <w:t>.</w:t>
      </w:r>
      <w:r w:rsidR="005D5523" w:rsidRPr="004163DF">
        <w:rPr>
          <w:rFonts w:ascii="Times New Roman" w:eastAsia="Times New Roman" w:hAnsi="Times New Roman" w:cs="Times New Roman"/>
          <w:lang w:val="en-US"/>
        </w:rPr>
        <w:t xml:space="preserve"> </w:t>
      </w:r>
      <w:proofErr w:type="spellStart"/>
      <w:r w:rsidRPr="004163DF">
        <w:rPr>
          <w:rFonts w:ascii="Times New Roman" w:eastAsia="Times New Roman" w:hAnsi="Times New Roman" w:cs="Times New Roman"/>
          <w:lang w:val="en-US"/>
        </w:rPr>
        <w:t>Ermishina</w:t>
      </w:r>
      <w:proofErr w:type="spellEnd"/>
      <w:r w:rsidRPr="004163DF">
        <w:rPr>
          <w:rFonts w:ascii="Times New Roman" w:eastAsia="Times New Roman" w:hAnsi="Times New Roman" w:cs="Times New Roman"/>
          <w:lang w:val="en-US"/>
        </w:rPr>
        <w:t>, N.A.</w:t>
      </w:r>
      <w:r w:rsidR="005D5523" w:rsidRPr="004163DF">
        <w:rPr>
          <w:rFonts w:ascii="Times New Roman" w:eastAsia="Times New Roman" w:hAnsi="Times New Roman" w:cs="Times New Roman"/>
          <w:lang w:val="en-US"/>
        </w:rPr>
        <w:t xml:space="preserve"> </w:t>
      </w:r>
      <w:proofErr w:type="spellStart"/>
      <w:r w:rsidRPr="004163DF">
        <w:rPr>
          <w:rFonts w:ascii="Times New Roman" w:eastAsia="Times New Roman" w:hAnsi="Times New Roman" w:cs="Times New Roman"/>
          <w:lang w:val="en-US"/>
        </w:rPr>
        <w:t>Belokonova</w:t>
      </w:r>
      <w:proofErr w:type="spellEnd"/>
      <w:r w:rsidRPr="004163DF">
        <w:rPr>
          <w:rFonts w:ascii="Times New Roman" w:eastAsia="Times New Roman" w:hAnsi="Times New Roman" w:cs="Times New Roman"/>
          <w:lang w:val="en-US"/>
        </w:rPr>
        <w:t xml:space="preserve">, D.F. </w:t>
      </w:r>
      <w:proofErr w:type="spellStart"/>
      <w:r w:rsidRPr="004163DF">
        <w:rPr>
          <w:rFonts w:ascii="Times New Roman" w:eastAsia="Times New Roman" w:hAnsi="Times New Roman" w:cs="Times New Roman"/>
          <w:lang w:val="en-US"/>
        </w:rPr>
        <w:t>Gridneva</w:t>
      </w:r>
      <w:proofErr w:type="spellEnd"/>
    </w:p>
    <w:p w:rsidR="004163DF" w:rsidRDefault="004163DF" w:rsidP="00F75718">
      <w:pPr>
        <w:pStyle w:val="1"/>
        <w:spacing w:after="0" w:line="240" w:lineRule="auto"/>
        <w:ind w:right="-295"/>
        <w:jc w:val="center"/>
        <w:rPr>
          <w:rFonts w:ascii="Times New Roman" w:eastAsia="Times New Roman" w:hAnsi="Times New Roman" w:cs="Times New Roman"/>
          <w:i/>
          <w:lang w:val="en-US"/>
        </w:rPr>
      </w:pPr>
    </w:p>
    <w:p w:rsidR="00BA2921" w:rsidRPr="004163DF" w:rsidRDefault="00F75718" w:rsidP="00F75718">
      <w:pPr>
        <w:pStyle w:val="1"/>
        <w:spacing w:after="0" w:line="240" w:lineRule="auto"/>
        <w:ind w:right="-295"/>
        <w:jc w:val="center"/>
        <w:rPr>
          <w:rFonts w:ascii="Times New Roman" w:eastAsia="Times New Roman" w:hAnsi="Times New Roman" w:cs="Times New Roman"/>
          <w:i/>
          <w:lang w:val="en-US"/>
        </w:rPr>
      </w:pPr>
      <w:r w:rsidRPr="004163DF">
        <w:rPr>
          <w:rFonts w:ascii="Times New Roman" w:eastAsia="Times New Roman" w:hAnsi="Times New Roman" w:cs="Times New Roman"/>
          <w:i/>
          <w:lang w:val="en-US"/>
        </w:rPr>
        <w:t>Federal State Budgetary Educational Institution of Higher Education "Ural State Medical University" of the Ministry of Health of the Russian Federation, Yekaterinburg</w:t>
      </w:r>
    </w:p>
    <w:p w:rsidR="005D5523" w:rsidRPr="004163DF" w:rsidRDefault="005D5523" w:rsidP="00F75718">
      <w:pPr>
        <w:pStyle w:val="1"/>
        <w:spacing w:after="0" w:line="240" w:lineRule="auto"/>
        <w:ind w:right="-300" w:firstLine="0"/>
        <w:jc w:val="both"/>
        <w:rPr>
          <w:rFonts w:ascii="Times New Roman" w:eastAsia="Times New Roman" w:hAnsi="Times New Roman" w:cs="Times New Roman"/>
          <w:bCs/>
          <w:i/>
          <w:lang w:val="en-US"/>
        </w:rPr>
      </w:pPr>
    </w:p>
    <w:p w:rsidR="00BA2921" w:rsidRPr="00F75718" w:rsidRDefault="004163DF" w:rsidP="00F75718">
      <w:pPr>
        <w:pStyle w:val="1"/>
        <w:spacing w:after="0" w:line="240" w:lineRule="auto"/>
        <w:ind w:right="-300" w:firstLine="0"/>
        <w:jc w:val="both"/>
        <w:rPr>
          <w:rFonts w:ascii="Times New Roman" w:eastAsia="Times New Roman" w:hAnsi="Times New Roman" w:cs="Times New Roman"/>
          <w:bCs/>
          <w:lang w:val="en-US"/>
        </w:rPr>
      </w:pPr>
      <w:r w:rsidRPr="004163DF">
        <w:rPr>
          <w:rFonts w:ascii="Times New Roman" w:eastAsia="Times New Roman" w:hAnsi="Times New Roman" w:cs="Times New Roman"/>
          <w:b/>
          <w:bCs/>
          <w:lang w:val="en-US"/>
        </w:rPr>
        <w:t>Abstract.</w:t>
      </w:r>
      <w:r>
        <w:rPr>
          <w:rFonts w:ascii="Times New Roman" w:eastAsia="Times New Roman" w:hAnsi="Times New Roman" w:cs="Times New Roman"/>
          <w:bCs/>
          <w:lang w:val="en-US"/>
        </w:rPr>
        <w:t xml:space="preserve"> </w:t>
      </w:r>
      <w:r w:rsidR="00F75718" w:rsidRPr="0056520F">
        <w:rPr>
          <w:rFonts w:ascii="Times New Roman" w:eastAsia="Times New Roman" w:hAnsi="Times New Roman" w:cs="Times New Roman"/>
          <w:bCs/>
          <w:lang w:val="en-US"/>
        </w:rPr>
        <w:t>This article examines the buffering properties and pH kinetics of children's cosmetics using potentiometric titration and mathematical modeling. To accurately describe the various sections of the acid-base titration curves, linear (in the initial titration section from 0.0 to 5.0 ml of added titrant), polynomial (in the middle range from 5.0 to 20.0 ml of added titrant), and logarithmic (in the final titration section from more than 15.0 ml of added titrant up to 20.0 ml) regression models were successfully applied. The coefficients of determination for these models range from 0.721 to 0.998. Based on the analysis of the obtained data, an inverse relationship between the acid or base buffering capacity and the rate of pH change of cosmetic solutions was demonstrated. The proposed rate parameter, equivalent to the modulus of the linear regression slope, serves as a tool for quantitatively assessing the sensitivity and stability of cosmetic products to external factors. Calculations showed that the studied cosmetic samples exhibit functional specialization: sample No. 3 is characterized by the maximum acid buffering capacity (Bk = 133 mmol/L) at a pH change rate of v = 0.175 pH units/mL, while samples No. 4 and No. 2 have the maximum base buffering capacity (B</w:t>
      </w:r>
      <w:r w:rsidR="00F75718" w:rsidRPr="0056520F">
        <w:rPr>
          <w:rFonts w:ascii="Times New Roman" w:eastAsia="Times New Roman" w:hAnsi="Times New Roman" w:cs="Times New Roman"/>
          <w:bCs/>
        </w:rPr>
        <w:t>о</w:t>
      </w:r>
      <w:r w:rsidR="00F75718" w:rsidRPr="0056520F">
        <w:rPr>
          <w:rFonts w:ascii="Times New Roman" w:eastAsia="Times New Roman" w:hAnsi="Times New Roman" w:cs="Times New Roman"/>
          <w:bCs/>
          <w:lang w:val="en-US"/>
        </w:rPr>
        <w:t xml:space="preserve"> = 267 mmol/L) at pH change rates of v = 0.154 and v = 0.232 pH units/mL, respectively. The obtained data substantiate a differentiated approach to the use of the studied cosmetic products in dermatological practice.</w:t>
      </w:r>
    </w:p>
    <w:p w:rsidR="00F75718" w:rsidRPr="004163DF" w:rsidRDefault="006B244B" w:rsidP="00F75718">
      <w:pPr>
        <w:pStyle w:val="1"/>
        <w:spacing w:after="0" w:line="240" w:lineRule="auto"/>
        <w:ind w:right="-300" w:firstLine="0"/>
        <w:jc w:val="both"/>
        <w:rPr>
          <w:rFonts w:ascii="Times New Roman" w:eastAsia="Times New Roman" w:hAnsi="Times New Roman" w:cs="Times New Roman"/>
          <w:bCs/>
          <w:i/>
          <w:lang w:val="en-US"/>
        </w:rPr>
      </w:pPr>
      <w:r w:rsidRPr="004163DF">
        <w:rPr>
          <w:rFonts w:ascii="Times New Roman" w:hAnsi="Times New Roman" w:cs="Times New Roman"/>
          <w:b/>
          <w:bCs/>
          <w:i/>
          <w:lang w:val="en-US"/>
        </w:rPr>
        <w:t>Keywords</w:t>
      </w:r>
      <w:r w:rsidRPr="004163DF">
        <w:rPr>
          <w:rFonts w:ascii="Times New Roman" w:hAnsi="Times New Roman" w:cs="Times New Roman"/>
          <w:i/>
          <w:lang w:val="en-US"/>
        </w:rPr>
        <w:t>:</w:t>
      </w:r>
      <w:r w:rsidR="00F75718" w:rsidRPr="004163DF">
        <w:rPr>
          <w:rFonts w:ascii="Times New Roman" w:hAnsi="Times New Roman"/>
          <w:bCs/>
          <w:i/>
          <w:lang w:val="en-US"/>
        </w:rPr>
        <w:t xml:space="preserve"> </w:t>
      </w:r>
      <w:r w:rsidR="00F75718" w:rsidRPr="004163DF">
        <w:rPr>
          <w:rFonts w:ascii="Times New Roman" w:eastAsia="Times New Roman" w:hAnsi="Times New Roman" w:cs="Times New Roman"/>
          <w:bCs/>
          <w:i/>
          <w:lang w:val="en-US"/>
        </w:rPr>
        <w:t>potentiometric titration, skin pH, buffering capacity, emollients, atopic dermatitis</w:t>
      </w:r>
    </w:p>
    <w:p w:rsidR="006B244B" w:rsidRPr="004163DF" w:rsidRDefault="006B244B" w:rsidP="006B244B">
      <w:pPr>
        <w:pStyle w:val="-8"/>
        <w:rPr>
          <w:lang w:val="en-US"/>
        </w:rPr>
      </w:pPr>
    </w:p>
    <w:p w:rsidR="0002551F" w:rsidRPr="00F75718" w:rsidRDefault="0002551F" w:rsidP="00F75680">
      <w:pPr>
        <w:pStyle w:val="-e"/>
        <w:rPr>
          <w:lang w:val="en-US"/>
        </w:rPr>
      </w:pPr>
    </w:p>
    <w:sectPr w:rsidR="0002551F" w:rsidRPr="00F75718" w:rsidSect="00E56BCA">
      <w:headerReference w:type="default" r:id="rId13"/>
      <w:footerReference w:type="default" r:id="rId14"/>
      <w:pgSz w:w="11906" w:h="16838" w:code="9"/>
      <w:pgMar w:top="1304" w:right="3119" w:bottom="3232" w:left="1304" w:header="1021" w:footer="2665"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D41" w:rsidRDefault="00BC6D41">
      <w:r>
        <w:separator/>
      </w:r>
    </w:p>
  </w:endnote>
  <w:endnote w:type="continuationSeparator" w:id="0">
    <w:p w:rsidR="00BC6D41" w:rsidRDefault="00BC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altName w:val="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A11" w:rsidRDefault="00FA2B9E" w:rsidP="00C40A11">
    <w:pPr>
      <w:pStyle w:val="a5"/>
      <w:framePr w:wrap="around" w:vAnchor="text" w:hAnchor="margin" w:xAlign="center" w:y="1"/>
      <w:rPr>
        <w:rStyle w:val="a6"/>
        <w:rFonts w:ascii="Arial" w:hAnsi="Arial" w:cs="Arial"/>
      </w:rPr>
    </w:pPr>
    <w:r>
      <w:rPr>
        <w:rStyle w:val="a6"/>
        <w:rFonts w:ascii="Arial" w:hAnsi="Arial" w:cs="Arial"/>
      </w:rPr>
      <w:fldChar w:fldCharType="begin"/>
    </w:r>
    <w:r w:rsidR="00C40A11">
      <w:rPr>
        <w:rStyle w:val="a6"/>
        <w:rFonts w:ascii="Arial" w:hAnsi="Arial" w:cs="Arial"/>
      </w:rPr>
      <w:instrText xml:space="preserve">PAGE  </w:instrText>
    </w:r>
    <w:r>
      <w:rPr>
        <w:rStyle w:val="a6"/>
        <w:rFonts w:ascii="Arial" w:hAnsi="Arial" w:cs="Arial"/>
      </w:rPr>
      <w:fldChar w:fldCharType="separate"/>
    </w:r>
    <w:r w:rsidR="00F25385">
      <w:rPr>
        <w:rStyle w:val="a6"/>
        <w:rFonts w:ascii="Arial" w:hAnsi="Arial" w:cs="Arial"/>
        <w:noProof/>
      </w:rPr>
      <w:t>- 10 -</w:t>
    </w:r>
    <w:r>
      <w:rPr>
        <w:rStyle w:val="a6"/>
        <w:rFonts w:ascii="Arial" w:hAnsi="Arial" w:cs="Arial"/>
      </w:rPr>
      <w:fldChar w:fldCharType="end"/>
    </w:r>
  </w:p>
  <w:p w:rsidR="00DD50FB" w:rsidRPr="00C40A11" w:rsidRDefault="00DD50FB" w:rsidP="00C40A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D41" w:rsidRDefault="00BC6D41">
      <w:r>
        <w:separator/>
      </w:r>
    </w:p>
  </w:footnote>
  <w:footnote w:type="continuationSeparator" w:id="0">
    <w:p w:rsidR="00BC6D41" w:rsidRDefault="00BC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FB" w:rsidRPr="00F554D6" w:rsidRDefault="00F554D6" w:rsidP="0081694A">
    <w:pPr>
      <w:pStyle w:val="a3"/>
      <w:jc w:val="center"/>
    </w:pPr>
    <w:r>
      <w:t>Вестник Тверского государственного университета.</w:t>
    </w:r>
    <w:r w:rsidR="005C684E">
      <w:t xml:space="preserve"> </w:t>
    </w:r>
    <w:r>
      <w:t>Серия «</w:t>
    </w:r>
    <w:r w:rsidR="005C684E">
      <w:t>Химия</w:t>
    </w:r>
    <w:r>
      <w:t xml:space="preserve">», № </w:t>
    </w:r>
    <w:r w:rsidR="00E56BCA">
      <w:t>1</w:t>
    </w:r>
    <w:r>
      <w:t xml:space="preserve"> (</w:t>
    </w:r>
    <w:r w:rsidR="00E56BCA">
      <w:t>70</w:t>
    </w:r>
    <w:r>
      <w:t>), 202</w:t>
    </w:r>
    <w:r w:rsidR="003405C6">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C15"/>
    <w:multiLevelType w:val="multilevel"/>
    <w:tmpl w:val="86AA8998"/>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A31C10"/>
    <w:multiLevelType w:val="multilevel"/>
    <w:tmpl w:val="D0469536"/>
    <w:lvl w:ilvl="0">
      <w:start w:val="1"/>
      <w:numFmt w:val="decimal"/>
      <w:lvlText w:val="%1."/>
      <w:lvlJc w:val="left"/>
      <w:pPr>
        <w:tabs>
          <w:tab w:val="num" w:pos="35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C2640A"/>
    <w:multiLevelType w:val="hybridMultilevel"/>
    <w:tmpl w:val="6544626A"/>
    <w:lvl w:ilvl="0" w:tplc="85FED434">
      <w:start w:val="1"/>
      <w:numFmt w:val="decimal"/>
      <w:pStyle w:v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FC0287"/>
    <w:multiLevelType w:val="multilevel"/>
    <w:tmpl w:val="292ABBD2"/>
    <w:lvl w:ilvl="0">
      <w:start w:val="1"/>
      <w:numFmt w:val="decimal"/>
      <w:lvlText w:val="%1."/>
      <w:lvlJc w:val="left"/>
      <w:pPr>
        <w:tabs>
          <w:tab w:val="num" w:pos="357"/>
        </w:tabs>
        <w:ind w:left="357" w:firstLine="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EF0563"/>
    <w:multiLevelType w:val="multilevel"/>
    <w:tmpl w:val="D0469536"/>
    <w:lvl w:ilvl="0">
      <w:start w:val="1"/>
      <w:numFmt w:val="decimal"/>
      <w:lvlText w:val="%1."/>
      <w:lvlJc w:val="left"/>
      <w:pPr>
        <w:tabs>
          <w:tab w:val="num" w:pos="35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76C4C94"/>
    <w:multiLevelType w:val="hybridMultilevel"/>
    <w:tmpl w:val="549C6564"/>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D6"/>
    <w:rsid w:val="00011A3A"/>
    <w:rsid w:val="00022D96"/>
    <w:rsid w:val="0002551F"/>
    <w:rsid w:val="00026662"/>
    <w:rsid w:val="000275CD"/>
    <w:rsid w:val="00053EDC"/>
    <w:rsid w:val="00057D0C"/>
    <w:rsid w:val="00061415"/>
    <w:rsid w:val="0006669D"/>
    <w:rsid w:val="00066A67"/>
    <w:rsid w:val="00086EBE"/>
    <w:rsid w:val="000A5556"/>
    <w:rsid w:val="000A746A"/>
    <w:rsid w:val="000B4258"/>
    <w:rsid w:val="000D1D2D"/>
    <w:rsid w:val="00106B76"/>
    <w:rsid w:val="0013712C"/>
    <w:rsid w:val="00144279"/>
    <w:rsid w:val="00147D58"/>
    <w:rsid w:val="00184049"/>
    <w:rsid w:val="0019743B"/>
    <w:rsid w:val="001E4819"/>
    <w:rsid w:val="00210779"/>
    <w:rsid w:val="002153AE"/>
    <w:rsid w:val="00223ED1"/>
    <w:rsid w:val="00236452"/>
    <w:rsid w:val="002560B3"/>
    <w:rsid w:val="00293C4D"/>
    <w:rsid w:val="002A5986"/>
    <w:rsid w:val="002C15FA"/>
    <w:rsid w:val="002D68DC"/>
    <w:rsid w:val="002E0DFA"/>
    <w:rsid w:val="002E477D"/>
    <w:rsid w:val="00332129"/>
    <w:rsid w:val="003405C6"/>
    <w:rsid w:val="00342B41"/>
    <w:rsid w:val="00345ACB"/>
    <w:rsid w:val="0036048A"/>
    <w:rsid w:val="003B355B"/>
    <w:rsid w:val="003B5581"/>
    <w:rsid w:val="003D0ACC"/>
    <w:rsid w:val="003E341E"/>
    <w:rsid w:val="003F2904"/>
    <w:rsid w:val="004163DF"/>
    <w:rsid w:val="00426038"/>
    <w:rsid w:val="004467E8"/>
    <w:rsid w:val="00467A1D"/>
    <w:rsid w:val="004842F0"/>
    <w:rsid w:val="004A0E63"/>
    <w:rsid w:val="004B73FD"/>
    <w:rsid w:val="004B7671"/>
    <w:rsid w:val="004F2905"/>
    <w:rsid w:val="005026AA"/>
    <w:rsid w:val="00513639"/>
    <w:rsid w:val="005B05A5"/>
    <w:rsid w:val="005B18E0"/>
    <w:rsid w:val="005C30C9"/>
    <w:rsid w:val="005C684E"/>
    <w:rsid w:val="005D5523"/>
    <w:rsid w:val="006114E8"/>
    <w:rsid w:val="006158F5"/>
    <w:rsid w:val="006375A1"/>
    <w:rsid w:val="00650B9E"/>
    <w:rsid w:val="00652304"/>
    <w:rsid w:val="00652E20"/>
    <w:rsid w:val="006B244B"/>
    <w:rsid w:val="006D12F3"/>
    <w:rsid w:val="006D24FF"/>
    <w:rsid w:val="006E6F1F"/>
    <w:rsid w:val="006F6276"/>
    <w:rsid w:val="007240B4"/>
    <w:rsid w:val="00755F88"/>
    <w:rsid w:val="00760DCA"/>
    <w:rsid w:val="00763BCA"/>
    <w:rsid w:val="0079228E"/>
    <w:rsid w:val="007E1535"/>
    <w:rsid w:val="007E5021"/>
    <w:rsid w:val="007E542A"/>
    <w:rsid w:val="007F1621"/>
    <w:rsid w:val="007F25C1"/>
    <w:rsid w:val="007F7234"/>
    <w:rsid w:val="0081694A"/>
    <w:rsid w:val="00847CEB"/>
    <w:rsid w:val="00864C18"/>
    <w:rsid w:val="008D3D55"/>
    <w:rsid w:val="008D6B85"/>
    <w:rsid w:val="009042C8"/>
    <w:rsid w:val="00917B2F"/>
    <w:rsid w:val="00917BA3"/>
    <w:rsid w:val="00924FA4"/>
    <w:rsid w:val="00942A0C"/>
    <w:rsid w:val="009B3380"/>
    <w:rsid w:val="009D13C8"/>
    <w:rsid w:val="009F3246"/>
    <w:rsid w:val="00A043CF"/>
    <w:rsid w:val="00A44F9E"/>
    <w:rsid w:val="00A60936"/>
    <w:rsid w:val="00A63C36"/>
    <w:rsid w:val="00A677D3"/>
    <w:rsid w:val="00AA793B"/>
    <w:rsid w:val="00AB3617"/>
    <w:rsid w:val="00AD1915"/>
    <w:rsid w:val="00AD3D67"/>
    <w:rsid w:val="00B1183B"/>
    <w:rsid w:val="00B121DC"/>
    <w:rsid w:val="00B15CED"/>
    <w:rsid w:val="00B31996"/>
    <w:rsid w:val="00B8632D"/>
    <w:rsid w:val="00BA2921"/>
    <w:rsid w:val="00BB1122"/>
    <w:rsid w:val="00BC6D41"/>
    <w:rsid w:val="00BD3B74"/>
    <w:rsid w:val="00BE239C"/>
    <w:rsid w:val="00BE3A69"/>
    <w:rsid w:val="00BE64FB"/>
    <w:rsid w:val="00C16541"/>
    <w:rsid w:val="00C32309"/>
    <w:rsid w:val="00C3506F"/>
    <w:rsid w:val="00C40A11"/>
    <w:rsid w:val="00C57CAD"/>
    <w:rsid w:val="00C63567"/>
    <w:rsid w:val="00CA44BE"/>
    <w:rsid w:val="00CB2FC8"/>
    <w:rsid w:val="00CF7CCD"/>
    <w:rsid w:val="00D3739F"/>
    <w:rsid w:val="00D45F9E"/>
    <w:rsid w:val="00D7537B"/>
    <w:rsid w:val="00D86920"/>
    <w:rsid w:val="00DC25C7"/>
    <w:rsid w:val="00DD50FB"/>
    <w:rsid w:val="00DE2C27"/>
    <w:rsid w:val="00DF4469"/>
    <w:rsid w:val="00E04667"/>
    <w:rsid w:val="00E1772C"/>
    <w:rsid w:val="00E401D8"/>
    <w:rsid w:val="00E45AC4"/>
    <w:rsid w:val="00E5377C"/>
    <w:rsid w:val="00E56BCA"/>
    <w:rsid w:val="00E82651"/>
    <w:rsid w:val="00E87DA8"/>
    <w:rsid w:val="00E915F4"/>
    <w:rsid w:val="00E96FA8"/>
    <w:rsid w:val="00EA2509"/>
    <w:rsid w:val="00F200FB"/>
    <w:rsid w:val="00F25385"/>
    <w:rsid w:val="00F43DA8"/>
    <w:rsid w:val="00F50AEF"/>
    <w:rsid w:val="00F53F1A"/>
    <w:rsid w:val="00F54AC0"/>
    <w:rsid w:val="00F554D6"/>
    <w:rsid w:val="00F6131B"/>
    <w:rsid w:val="00F66327"/>
    <w:rsid w:val="00F72CB6"/>
    <w:rsid w:val="00F75680"/>
    <w:rsid w:val="00F75718"/>
    <w:rsid w:val="00FA2B9E"/>
    <w:rsid w:val="00FA4DEA"/>
    <w:rsid w:val="00FC18FA"/>
    <w:rsid w:val="00FE3A88"/>
    <w:rsid w:val="00FE3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2CF6F"/>
  <w15:docId w15:val="{AD78D95F-9F17-488E-8C7A-BFEB7B39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35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44BE"/>
    <w:pPr>
      <w:tabs>
        <w:tab w:val="center" w:pos="4677"/>
        <w:tab w:val="right" w:pos="9355"/>
      </w:tabs>
      <w:jc w:val="both"/>
    </w:pPr>
    <w:rPr>
      <w:rFonts w:ascii="Arial" w:hAnsi="Arial"/>
      <w:i/>
      <w:sz w:val="18"/>
      <w:u w:val="single"/>
    </w:rPr>
  </w:style>
  <w:style w:type="paragraph" w:customStyle="1" w:styleId="-0">
    <w:name w:val="Вестник - Верхний колонтитул"/>
    <w:basedOn w:val="a3"/>
    <w:rsid w:val="00DE2C27"/>
  </w:style>
  <w:style w:type="paragraph" w:customStyle="1" w:styleId="-1">
    <w:name w:val="Вестник - УДК"/>
    <w:basedOn w:val="a"/>
    <w:rsid w:val="00144279"/>
    <w:pPr>
      <w:spacing w:before="360" w:after="120"/>
      <w:jc w:val="both"/>
    </w:pPr>
    <w:rPr>
      <w:sz w:val="20"/>
      <w:szCs w:val="20"/>
    </w:rPr>
  </w:style>
  <w:style w:type="paragraph" w:customStyle="1" w:styleId="-2">
    <w:name w:val="Вестник - Название статьи"/>
    <w:basedOn w:val="a"/>
    <w:link w:val="-3"/>
    <w:rsid w:val="00F66327"/>
    <w:pPr>
      <w:jc w:val="center"/>
    </w:pPr>
    <w:rPr>
      <w:b/>
      <w:bCs/>
      <w:caps/>
      <w:kern w:val="32"/>
      <w:szCs w:val="20"/>
    </w:rPr>
  </w:style>
  <w:style w:type="paragraph" w:customStyle="1" w:styleId="-4">
    <w:name w:val="Вестник - Список авторов"/>
    <w:basedOn w:val="a"/>
    <w:rsid w:val="006375A1"/>
    <w:pPr>
      <w:overflowPunct w:val="0"/>
      <w:autoSpaceDE w:val="0"/>
      <w:autoSpaceDN w:val="0"/>
      <w:adjustRightInd w:val="0"/>
      <w:spacing w:before="120" w:after="120"/>
      <w:jc w:val="center"/>
      <w:textAlignment w:val="baseline"/>
    </w:pPr>
    <w:rPr>
      <w:b/>
      <w:bCs/>
      <w:szCs w:val="20"/>
    </w:rPr>
  </w:style>
  <w:style w:type="paragraph" w:customStyle="1" w:styleId="-5">
    <w:name w:val="Вестник - Организация"/>
    <w:basedOn w:val="a"/>
    <w:rsid w:val="00F6131B"/>
    <w:pPr>
      <w:jc w:val="center"/>
    </w:pPr>
    <w:rPr>
      <w:sz w:val="22"/>
      <w:szCs w:val="20"/>
    </w:rPr>
  </w:style>
  <w:style w:type="paragraph" w:customStyle="1" w:styleId="-6">
    <w:name w:val="Вестник - Кафедра"/>
    <w:basedOn w:val="a"/>
    <w:rsid w:val="002C15FA"/>
    <w:pPr>
      <w:jc w:val="center"/>
    </w:pPr>
    <w:rPr>
      <w:i/>
      <w:sz w:val="22"/>
    </w:rPr>
  </w:style>
  <w:style w:type="paragraph" w:customStyle="1" w:styleId="-7">
    <w:name w:val="Вестник - Аннотация"/>
    <w:basedOn w:val="a"/>
    <w:rsid w:val="00A043CF"/>
    <w:pPr>
      <w:spacing w:before="240"/>
      <w:ind w:left="284" w:right="284"/>
      <w:jc w:val="both"/>
    </w:pPr>
    <w:rPr>
      <w:sz w:val="22"/>
      <w:szCs w:val="20"/>
    </w:rPr>
  </w:style>
  <w:style w:type="paragraph" w:customStyle="1" w:styleId="-8">
    <w:name w:val="Вестник - Ключевые слова"/>
    <w:basedOn w:val="a"/>
    <w:rsid w:val="003B355B"/>
    <w:pPr>
      <w:spacing w:after="240"/>
      <w:ind w:left="284" w:right="284"/>
      <w:jc w:val="both"/>
    </w:pPr>
    <w:rPr>
      <w:i/>
      <w:sz w:val="22"/>
      <w:szCs w:val="20"/>
    </w:rPr>
  </w:style>
  <w:style w:type="character" w:customStyle="1" w:styleId="-3">
    <w:name w:val="Вестник - Название статьи Знак Знак"/>
    <w:link w:val="-2"/>
    <w:rsid w:val="00F66327"/>
    <w:rPr>
      <w:b/>
      <w:bCs/>
      <w:caps/>
      <w:kern w:val="32"/>
      <w:sz w:val="24"/>
      <w:lang w:val="ru-RU" w:eastAsia="ru-RU" w:bidi="ar-SA"/>
    </w:rPr>
  </w:style>
  <w:style w:type="paragraph" w:customStyle="1" w:styleId="-9">
    <w:name w:val="Стиль Вестник - Ключевые"/>
    <w:basedOn w:val="-8"/>
    <w:rsid w:val="009F3246"/>
    <w:rPr>
      <w:b/>
      <w:bCs/>
      <w:iCs/>
    </w:rPr>
  </w:style>
  <w:style w:type="paragraph" w:customStyle="1" w:styleId="-a">
    <w:name w:val="Вестник - Текст статьи"/>
    <w:basedOn w:val="a"/>
    <w:link w:val="-b"/>
    <w:rsid w:val="00AB3617"/>
    <w:pPr>
      <w:ind w:firstLine="708"/>
      <w:jc w:val="both"/>
    </w:pPr>
  </w:style>
  <w:style w:type="character" w:customStyle="1" w:styleId="-b">
    <w:name w:val="Вестник - Текст статьи Знак"/>
    <w:link w:val="-a"/>
    <w:rsid w:val="00AB3617"/>
    <w:rPr>
      <w:sz w:val="24"/>
      <w:szCs w:val="24"/>
      <w:lang w:val="ru-RU" w:eastAsia="ru-RU" w:bidi="ar-SA"/>
    </w:rPr>
  </w:style>
  <w:style w:type="paragraph" w:customStyle="1" w:styleId="-c">
    <w:name w:val="Вестник - &quot;Список литературы:&quot;"/>
    <w:basedOn w:val="a"/>
    <w:rsid w:val="00DC25C7"/>
    <w:pPr>
      <w:spacing w:before="240" w:after="120"/>
      <w:ind w:firstLine="284"/>
      <w:jc w:val="both"/>
    </w:pPr>
    <w:rPr>
      <w:b/>
      <w:sz w:val="22"/>
      <w:szCs w:val="22"/>
    </w:rPr>
  </w:style>
  <w:style w:type="paragraph" w:customStyle="1" w:styleId="-">
    <w:name w:val="Вестник - Список литературы"/>
    <w:basedOn w:val="-1"/>
    <w:rsid w:val="00DC25C7"/>
    <w:pPr>
      <w:numPr>
        <w:numId w:val="2"/>
      </w:numPr>
      <w:spacing w:before="0" w:after="0"/>
    </w:pPr>
    <w:rPr>
      <w:sz w:val="22"/>
      <w:szCs w:val="22"/>
    </w:rPr>
  </w:style>
  <w:style w:type="paragraph" w:customStyle="1" w:styleId="-d">
    <w:name w:val="Вестник - &quot;Об авторах&quot;"/>
    <w:basedOn w:val="a"/>
    <w:rsid w:val="003B355B"/>
    <w:pPr>
      <w:widowControl w:val="0"/>
      <w:spacing w:before="240" w:after="120"/>
      <w:ind w:firstLine="720"/>
      <w:jc w:val="both"/>
    </w:pPr>
    <w:rPr>
      <w:i/>
      <w:sz w:val="22"/>
      <w:szCs w:val="22"/>
    </w:rPr>
  </w:style>
  <w:style w:type="paragraph" w:customStyle="1" w:styleId="-e">
    <w:name w:val="Вестник - Об авторах"/>
    <w:basedOn w:val="a"/>
    <w:rsid w:val="003B355B"/>
    <w:pPr>
      <w:widowControl w:val="0"/>
      <w:ind w:firstLine="720"/>
      <w:jc w:val="both"/>
    </w:pPr>
    <w:rPr>
      <w:sz w:val="22"/>
    </w:rPr>
  </w:style>
  <w:style w:type="paragraph" w:customStyle="1" w:styleId="-f">
    <w:name w:val="Вестник - Номер страницы"/>
    <w:basedOn w:val="a5"/>
    <w:rsid w:val="00345ACB"/>
    <w:pPr>
      <w:jc w:val="center"/>
    </w:pPr>
    <w:rPr>
      <w:rFonts w:ascii="Arial" w:hAnsi="Arial"/>
    </w:rPr>
  </w:style>
  <w:style w:type="paragraph" w:styleId="a5">
    <w:name w:val="footer"/>
    <w:basedOn w:val="a"/>
    <w:rsid w:val="00DD50FB"/>
    <w:pPr>
      <w:tabs>
        <w:tab w:val="center" w:pos="4677"/>
        <w:tab w:val="right" w:pos="9355"/>
      </w:tabs>
    </w:pPr>
  </w:style>
  <w:style w:type="character" w:styleId="a6">
    <w:name w:val="page number"/>
    <w:basedOn w:val="a0"/>
    <w:rsid w:val="00C40A11"/>
  </w:style>
  <w:style w:type="character" w:customStyle="1" w:styleId="a4">
    <w:name w:val="Верхний колонтитул Знак"/>
    <w:link w:val="a3"/>
    <w:rsid w:val="0002551F"/>
    <w:rPr>
      <w:rFonts w:ascii="Arial" w:hAnsi="Arial"/>
      <w:i/>
      <w:sz w:val="18"/>
      <w:szCs w:val="24"/>
      <w:u w:val="single"/>
    </w:rPr>
  </w:style>
  <w:style w:type="paragraph" w:styleId="a7">
    <w:name w:val="Normal (Web)"/>
    <w:basedOn w:val="a"/>
    <w:uiPriority w:val="99"/>
    <w:unhideWhenUsed/>
    <w:rsid w:val="00A44F9E"/>
    <w:pPr>
      <w:spacing w:before="100" w:beforeAutospacing="1" w:after="100" w:afterAutospacing="1"/>
    </w:pPr>
  </w:style>
  <w:style w:type="paragraph" w:customStyle="1" w:styleId="1">
    <w:name w:val="Обычный1"/>
    <w:rsid w:val="00022D96"/>
    <w:pPr>
      <w:spacing w:after="200" w:line="276" w:lineRule="auto"/>
      <w:ind w:hanging="1"/>
    </w:pPr>
    <w:rPr>
      <w:rFonts w:ascii="Calibri" w:eastAsia="Calibri" w:hAnsi="Calibri" w:cs="Calibri"/>
      <w:sz w:val="22"/>
      <w:szCs w:val="22"/>
    </w:rPr>
  </w:style>
  <w:style w:type="character" w:styleId="a8">
    <w:name w:val="Hyperlink"/>
    <w:basedOn w:val="a0"/>
    <w:uiPriority w:val="99"/>
    <w:unhideWhenUsed/>
    <w:rsid w:val="00F75718"/>
    <w:rPr>
      <w:color w:val="0000FF"/>
      <w:u w:val="single"/>
    </w:rPr>
  </w:style>
  <w:style w:type="character" w:styleId="a9">
    <w:name w:val="Strong"/>
    <w:basedOn w:val="a0"/>
    <w:uiPriority w:val="22"/>
    <w:qFormat/>
    <w:rsid w:val="00223ED1"/>
    <w:rPr>
      <w:b/>
      <w:bCs/>
    </w:rPr>
  </w:style>
  <w:style w:type="paragraph" w:styleId="aa">
    <w:name w:val="Balloon Text"/>
    <w:basedOn w:val="a"/>
    <w:link w:val="ab"/>
    <w:uiPriority w:val="99"/>
    <w:semiHidden/>
    <w:unhideWhenUsed/>
    <w:rsid w:val="003D0ACC"/>
    <w:rPr>
      <w:rFonts w:ascii="Tahoma" w:hAnsi="Tahoma" w:cs="Tahoma"/>
      <w:sz w:val="16"/>
      <w:szCs w:val="16"/>
    </w:rPr>
  </w:style>
  <w:style w:type="character" w:customStyle="1" w:styleId="ab">
    <w:name w:val="Текст выноски Знак"/>
    <w:basedOn w:val="a0"/>
    <w:link w:val="aa"/>
    <w:uiPriority w:val="99"/>
    <w:semiHidden/>
    <w:rsid w:val="003D0ACC"/>
    <w:rPr>
      <w:rFonts w:ascii="Tahoma" w:hAnsi="Tahoma" w:cs="Tahoma"/>
      <w:sz w:val="16"/>
      <w:szCs w:val="16"/>
    </w:rPr>
  </w:style>
  <w:style w:type="character" w:customStyle="1" w:styleId="markdown-word">
    <w:name w:val="markdown-word"/>
    <w:basedOn w:val="a0"/>
    <w:rsid w:val="00F2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124219">
      <w:bodyDiv w:val="1"/>
      <w:marLeft w:val="0"/>
      <w:marRight w:val="0"/>
      <w:marTop w:val="0"/>
      <w:marBottom w:val="0"/>
      <w:divBdr>
        <w:top w:val="none" w:sz="0" w:space="0" w:color="auto"/>
        <w:left w:val="none" w:sz="0" w:space="0" w:color="auto"/>
        <w:bottom w:val="none" w:sz="0" w:space="0" w:color="auto"/>
        <w:right w:val="none" w:sz="0" w:space="0" w:color="auto"/>
      </w:divBdr>
    </w:div>
    <w:div w:id="188255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instvennaya@inbox.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lokonova@usma.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rmishina.e.yu@mail.ru" TargetMode="External"/><Relationship Id="rId4" Type="http://schemas.openxmlformats.org/officeDocument/2006/relationships/webSettings" Target="webSettings.xml"/><Relationship Id="rId9" Type="http://schemas.openxmlformats.org/officeDocument/2006/relationships/hyperlink" Target="mailto:edinstvennaya@inbox.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yakova.NA\Desktop\&#1058;&#1040;&#1049;&#1053;&#1040;&#1071;%20%20&#1050;&#1054;&#1052;&#1053;&#1040;&#1058;&#1040;\&#1096;&#1072;&#1073;&#1083;&#1086;&#1085;%2020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2020+</Template>
  <TotalTime>107</TotalTime>
  <Pages>1</Pages>
  <Words>3494</Words>
  <Characters>19922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Наталья Алексеевна</dc:creator>
  <cp:keywords/>
  <dc:description/>
  <cp:lastModifiedBy>Вишневецкий Дмитрий Викторович</cp:lastModifiedBy>
  <cp:revision>20</cp:revision>
  <cp:lastPrinted>1899-12-31T21:00:00Z</cp:lastPrinted>
  <dcterms:created xsi:type="dcterms:W3CDTF">2025-10-14T11:30:00Z</dcterms:created>
  <dcterms:modified xsi:type="dcterms:W3CDTF">2026-06-29T13:49:00Z</dcterms:modified>
</cp:coreProperties>
</file>